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B207B" w14:textId="77777777" w:rsidR="008A3055" w:rsidRDefault="00A44106" w:rsidP="00BF50C8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四川天味食品集团股份有限公司</w:t>
      </w:r>
    </w:p>
    <w:p w14:paraId="1B7BB9F8" w14:textId="7F7E400E" w:rsidR="00E759C7" w:rsidRDefault="00245F1C" w:rsidP="00BF50C8">
      <w:pPr>
        <w:spacing w:beforeLines="50" w:before="156" w:afterLines="50" w:after="156" w:line="276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投资者调研活动</w:t>
      </w:r>
      <w:r w:rsidR="00E759C7" w:rsidRPr="00E759C7">
        <w:rPr>
          <w:rFonts w:ascii="宋体" w:hAnsi="宋体" w:hint="eastAsia"/>
          <w:b/>
          <w:color w:val="000000"/>
          <w:sz w:val="30"/>
          <w:szCs w:val="30"/>
        </w:rPr>
        <w:t>记录表</w:t>
      </w:r>
    </w:p>
    <w:p w14:paraId="782A4D8E" w14:textId="7BAA4E54" w:rsidR="008A3055" w:rsidRDefault="00A44106" w:rsidP="005C54FC">
      <w:pPr>
        <w:spacing w:beforeLines="50" w:before="156" w:afterLines="50" w:after="156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证券代码：</w:t>
      </w:r>
      <w:r>
        <w:rPr>
          <w:rFonts w:ascii="Times New Roman" w:hAnsi="Times New Roman"/>
          <w:sz w:val="24"/>
        </w:rPr>
        <w:t xml:space="preserve">603317                                          </w:t>
      </w:r>
      <w:r>
        <w:rPr>
          <w:rFonts w:ascii="Times New Roman" w:hAnsi="Times New Roman"/>
          <w:sz w:val="24"/>
        </w:rPr>
        <w:t>证券简称：</w:t>
      </w:r>
      <w:proofErr w:type="gramStart"/>
      <w:r>
        <w:rPr>
          <w:rFonts w:ascii="Times New Roman" w:hAnsi="Times New Roman"/>
          <w:sz w:val="24"/>
        </w:rPr>
        <w:t>天味食品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7933"/>
      </w:tblGrid>
      <w:tr w:rsidR="00EA008E" w14:paraId="4A6449B4" w14:textId="77777777" w:rsidTr="00751B1A">
        <w:trPr>
          <w:trHeight w:val="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750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活动类型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F5" w14:textId="77777777" w:rsidR="008A3055" w:rsidRPr="006F2B39" w:rsidRDefault="00E930C9" w:rsidP="00EC08A5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特定对象调研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分析</w:t>
            </w:r>
            <w:proofErr w:type="gramStart"/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师会议</w:t>
            </w:r>
            <w:proofErr w:type="gramEnd"/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媒体采访</w:t>
            </w:r>
            <w:r w:rsidRPr="00E930C9">
              <w:rPr>
                <w:rFonts w:ascii="Wingdings 2" w:eastAsia="Wingdings 2" w:hAnsi="Wingdings 2" w:cs="Wingdings 2"/>
                <w:color w:val="000000"/>
                <w:sz w:val="24"/>
              </w:rPr>
              <w:sym w:font="Wingdings 2" w:char="0052"/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业绩说明会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新闻发布会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路演活动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现场参观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电话通讯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其他</w:t>
            </w:r>
          </w:p>
        </w:tc>
      </w:tr>
      <w:tr w:rsidR="00EA008E" w14:paraId="01D0B39D" w14:textId="77777777" w:rsidTr="00751B1A">
        <w:trPr>
          <w:trHeight w:val="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64F9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接待对象类型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4B1F" w14:textId="5E8D4CC6" w:rsidR="008A3055" w:rsidRPr="006F2B39" w:rsidRDefault="00A44106" w:rsidP="00EC08A5">
            <w:pPr>
              <w:widowControl/>
              <w:spacing w:line="276" w:lineRule="auto"/>
              <w:jc w:val="left"/>
              <w:textAlignment w:val="center"/>
              <w:rPr>
                <w:rStyle w:val="font11"/>
                <w:rFonts w:ascii="Times New Roman" w:hAnsi="Times New Roman" w:cs="Times New Roman"/>
                <w:sz w:val="24"/>
                <w:szCs w:val="24"/>
              </w:rPr>
            </w:pP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机构</w:t>
            </w:r>
            <w:r w:rsidR="009E79A5"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个人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:rsidR="00EA008E" w14:paraId="0D777CBA" w14:textId="77777777" w:rsidTr="00751B1A">
        <w:trPr>
          <w:trHeight w:val="106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F39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参与单位名称及人员姓名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898" w14:textId="203A7CE7" w:rsidR="00E8442E" w:rsidRPr="006F2B39" w:rsidRDefault="00EC3792" w:rsidP="007E108E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EC3792">
              <w:rPr>
                <w:rFonts w:ascii="Times New Roman" w:eastAsiaTheme="minorEastAsia" w:hAnsi="Times New Roman" w:hint="eastAsia"/>
                <w:sz w:val="24"/>
              </w:rPr>
              <w:t>证券时报在线平台</w:t>
            </w:r>
            <w:r w:rsidR="00E57389" w:rsidRPr="00EC3792">
              <w:rPr>
                <w:rFonts w:ascii="Times New Roman" w:eastAsiaTheme="minorEastAsia" w:hAnsi="Times New Roman" w:hint="eastAsia"/>
                <w:sz w:val="24"/>
              </w:rPr>
              <w:t>注册投资机构</w:t>
            </w:r>
            <w:r w:rsidR="004E448F">
              <w:rPr>
                <w:rFonts w:ascii="Times New Roman" w:eastAsiaTheme="minorEastAsia" w:hAnsi="Times New Roman" w:hint="eastAsia"/>
                <w:sz w:val="24"/>
              </w:rPr>
              <w:t>及个人</w:t>
            </w:r>
          </w:p>
        </w:tc>
      </w:tr>
      <w:tr w:rsidR="00EA008E" w14:paraId="1457D16A" w14:textId="77777777" w:rsidTr="00751B1A">
        <w:trPr>
          <w:trHeight w:val="5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A890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时间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09B" w14:textId="1DFB4A76" w:rsidR="008A3055" w:rsidRPr="006F2B39" w:rsidRDefault="00A44106" w:rsidP="00B5354A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="Times New Roman"/>
                <w:sz w:val="24"/>
              </w:rPr>
              <w:t>20</w:t>
            </w:r>
            <w:r w:rsidR="00E57389">
              <w:rPr>
                <w:rFonts w:ascii="Times New Roman" w:eastAsiaTheme="minorEastAsia" w:hAnsi="Times New Roman" w:hint="eastAsia"/>
                <w:sz w:val="24"/>
              </w:rPr>
              <w:t>2</w:t>
            </w:r>
            <w:r w:rsidR="00C20F0F">
              <w:rPr>
                <w:rFonts w:ascii="Times New Roman" w:eastAsiaTheme="minorEastAsia" w:hAnsi="Times New Roman"/>
                <w:sz w:val="24"/>
              </w:rPr>
              <w:t>1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年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月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="00C20F0F">
              <w:rPr>
                <w:rFonts w:ascii="Times New Roman" w:eastAsiaTheme="minorEastAsia" w:hAnsi="Times New Roman"/>
                <w:sz w:val="24"/>
              </w:rPr>
              <w:t>1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日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1</w:t>
            </w:r>
            <w:r w:rsidR="00C20F0F">
              <w:rPr>
                <w:rFonts w:ascii="Times New Roman" w:eastAsiaTheme="minorEastAsia" w:hAnsi="Times New Roman"/>
                <w:sz w:val="24"/>
              </w:rPr>
              <w:t>5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：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="00C20F0F">
              <w:rPr>
                <w:rFonts w:ascii="Times New Roman" w:eastAsiaTheme="minorEastAsia" w:hAnsi="Times New Roman"/>
                <w:sz w:val="24"/>
              </w:rPr>
              <w:t>0-16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：</w:t>
            </w:r>
            <w:r w:rsidR="00C20F0F"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="00C20F0F">
              <w:rPr>
                <w:rFonts w:ascii="Times New Roman" w:eastAsiaTheme="minorEastAsia" w:hAnsi="Times New Roman"/>
                <w:sz w:val="24"/>
              </w:rPr>
              <w:t>0</w:t>
            </w:r>
          </w:p>
        </w:tc>
      </w:tr>
      <w:tr w:rsidR="00EA008E" w14:paraId="0837343C" w14:textId="77777777" w:rsidTr="00751B1A">
        <w:trPr>
          <w:trHeight w:val="5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8097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地点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35B" w14:textId="0CD86AB6" w:rsidR="008A3055" w:rsidRPr="006F2B39" w:rsidRDefault="00E57389" w:rsidP="00B5354A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通过</w:t>
            </w:r>
            <w:r w:rsidR="004E448F" w:rsidDel="004E448F">
              <w:rPr>
                <w:rFonts w:ascii="Times New Roman" w:eastAsiaTheme="minorEastAsia" w:hAnsi="Times New Roman" w:hint="eastAsia"/>
                <w:sz w:val="24"/>
              </w:rPr>
              <w:t xml:space="preserve"> </w:t>
            </w:r>
            <w:r w:rsidR="004E448F">
              <w:rPr>
                <w:rFonts w:ascii="Times New Roman" w:eastAsiaTheme="minorEastAsia" w:hAnsi="Times New Roman" w:hint="eastAsia"/>
                <w:sz w:val="24"/>
              </w:rPr>
              <w:t>“机会宝”</w:t>
            </w:r>
            <w:proofErr w:type="gramStart"/>
            <w:r w:rsidR="004E448F">
              <w:rPr>
                <w:rFonts w:ascii="Times New Roman" w:eastAsiaTheme="minorEastAsia" w:hAnsi="Times New Roman" w:hint="eastAsia"/>
                <w:sz w:val="24"/>
              </w:rPr>
              <w:t>网上路演中心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</w:rPr>
              <w:t>举行</w:t>
            </w:r>
          </w:p>
        </w:tc>
      </w:tr>
      <w:tr w:rsidR="00EA008E" w14:paraId="2CCDDE1E" w14:textId="77777777" w:rsidTr="00751B1A">
        <w:trPr>
          <w:trHeight w:val="5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41C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上市公司接待人员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5530" w14:textId="454D6AB5" w:rsidR="00C20F0F" w:rsidRPr="00820AB9" w:rsidRDefault="00C20F0F" w:rsidP="00C6232C">
            <w:pPr>
              <w:widowControl/>
              <w:spacing w:line="360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</w:rPr>
              <w:t>董事长兼总裁邓文先生、董事副总裁吴学军先生、副总裁</w:t>
            </w:r>
            <w:proofErr w:type="gramStart"/>
            <w:r>
              <w:rPr>
                <w:rFonts w:ascii="Times New Roman" w:eastAsiaTheme="minorEastAsia" w:hAnsiTheme="minorEastAsia" w:hint="eastAsia"/>
                <w:sz w:val="24"/>
              </w:rPr>
              <w:t>兼董秘</w:t>
            </w:r>
            <w:proofErr w:type="gramEnd"/>
            <w:r>
              <w:rPr>
                <w:rFonts w:ascii="Times New Roman" w:eastAsiaTheme="minorEastAsia" w:hAnsiTheme="minorEastAsia" w:hint="eastAsia"/>
                <w:sz w:val="24"/>
              </w:rPr>
              <w:t>何昌军先生、财务</w:t>
            </w:r>
            <w:proofErr w:type="gramStart"/>
            <w:r>
              <w:rPr>
                <w:rFonts w:ascii="Times New Roman" w:eastAsiaTheme="minorEastAsia" w:hAnsiTheme="minorEastAsia" w:hint="eastAsia"/>
                <w:sz w:val="24"/>
              </w:rPr>
              <w:t>总监杨丹霞</w:t>
            </w:r>
            <w:proofErr w:type="gramEnd"/>
            <w:r>
              <w:rPr>
                <w:rFonts w:ascii="Times New Roman" w:eastAsiaTheme="minorEastAsia" w:hAnsiTheme="minorEastAsia" w:hint="eastAsia"/>
                <w:sz w:val="24"/>
              </w:rPr>
              <w:t>女士</w:t>
            </w:r>
          </w:p>
        </w:tc>
      </w:tr>
      <w:tr w:rsidR="00EA008E" w:rsidRPr="00157DD2" w14:paraId="1C3EBAB7" w14:textId="77777777" w:rsidTr="00751B1A">
        <w:trPr>
          <w:trHeight w:val="55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9E8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活动主要内容介绍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E49" w14:textId="0B552D95" w:rsidR="008A3055" w:rsidRPr="00157DD2" w:rsidRDefault="00A44106" w:rsidP="003E57C4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608CA">
              <w:rPr>
                <w:rFonts w:ascii="Times New Roman" w:hAnsi="Times New Roman"/>
                <w:b/>
                <w:color w:val="000000"/>
                <w:sz w:val="24"/>
              </w:rPr>
              <w:t>一、</w:t>
            </w:r>
            <w:r w:rsidR="00EB2A44">
              <w:rPr>
                <w:rFonts w:ascii="Times New Roman" w:hAnsi="Times New Roman" w:hint="eastAsia"/>
                <w:b/>
                <w:color w:val="000000"/>
                <w:sz w:val="24"/>
              </w:rPr>
              <w:t>管理层</w:t>
            </w:r>
            <w:r w:rsidR="00F67460">
              <w:rPr>
                <w:rFonts w:ascii="Times New Roman" w:hAnsi="Times New Roman" w:hint="eastAsia"/>
                <w:b/>
                <w:color w:val="000000"/>
                <w:sz w:val="24"/>
              </w:rPr>
              <w:t>对</w:t>
            </w:r>
            <w:r w:rsidR="000F1703">
              <w:rPr>
                <w:rFonts w:ascii="Times New Roman" w:hAnsi="Times New Roman" w:hint="eastAsia"/>
                <w:b/>
                <w:color w:val="000000"/>
                <w:sz w:val="24"/>
              </w:rPr>
              <w:t>公司</w:t>
            </w:r>
            <w:r w:rsidR="00EB2A44">
              <w:rPr>
                <w:rFonts w:ascii="Times New Roman" w:hAnsi="Times New Roman" w:hint="eastAsia"/>
                <w:b/>
                <w:color w:val="000000"/>
                <w:sz w:val="24"/>
              </w:rPr>
              <w:t>经营情况进行</w:t>
            </w:r>
            <w:r w:rsidR="005D465A">
              <w:rPr>
                <w:rFonts w:ascii="Times New Roman" w:hAnsi="Times New Roman" w:hint="eastAsia"/>
                <w:b/>
                <w:color w:val="000000"/>
                <w:sz w:val="24"/>
              </w:rPr>
              <w:t>介绍</w:t>
            </w:r>
          </w:p>
          <w:p w14:paraId="2D313BF6" w14:textId="3E625FB7" w:rsidR="00016AE5" w:rsidRDefault="00016AE5" w:rsidP="00E44A8A">
            <w:pPr>
              <w:pStyle w:val="a3"/>
              <w:spacing w:line="360" w:lineRule="auto"/>
              <w:ind w:firstLine="4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 w:hint="eastAsia"/>
                <w:sz w:val="24"/>
              </w:rPr>
              <w:t>年是公司五年战略规划的第一年，公司围绕着战略目标规划，</w:t>
            </w:r>
            <w:r w:rsidR="00352682">
              <w:rPr>
                <w:rFonts w:ascii="Times New Roman" w:hAnsi="Times New Roman" w:hint="eastAsia"/>
                <w:sz w:val="24"/>
              </w:rPr>
              <w:t>持续</w:t>
            </w:r>
            <w:r>
              <w:rPr>
                <w:rFonts w:ascii="Times New Roman" w:hAnsi="Times New Roman" w:hint="eastAsia"/>
                <w:sz w:val="24"/>
              </w:rPr>
              <w:t>做好以下</w:t>
            </w:r>
            <w:r w:rsidR="006C0393">
              <w:rPr>
                <w:rFonts w:ascii="Times New Roman" w:hAnsi="Times New Roman" w:hint="eastAsia"/>
                <w:sz w:val="24"/>
              </w:rPr>
              <w:t>五</w:t>
            </w:r>
            <w:r>
              <w:rPr>
                <w:rFonts w:ascii="Times New Roman" w:hAnsi="Times New Roman" w:hint="eastAsia"/>
                <w:sz w:val="24"/>
              </w:rPr>
              <w:t>方面工作：</w:t>
            </w:r>
            <w:r w:rsidRPr="00157DD2">
              <w:rPr>
                <w:rFonts w:ascii="Times New Roman" w:hAnsi="Times New Roman"/>
                <w:sz w:val="24"/>
              </w:rPr>
              <w:t>1</w:t>
            </w:r>
            <w:r w:rsidRPr="00157DD2">
              <w:rPr>
                <w:rFonts w:ascii="Times New Roman" w:hAnsi="Times New Roman" w:hint="eastAsia"/>
                <w:bCs/>
                <w:sz w:val="24"/>
              </w:rPr>
              <w:t>、打造数字化、智慧化运营管理系统；</w:t>
            </w:r>
            <w:r w:rsidRPr="00157DD2">
              <w:rPr>
                <w:rFonts w:ascii="Times New Roman" w:hAnsi="Times New Roman"/>
                <w:sz w:val="24"/>
              </w:rPr>
              <w:t>2</w:t>
            </w:r>
            <w:r w:rsidRPr="00157DD2">
              <w:rPr>
                <w:rFonts w:ascii="Times New Roman" w:hAnsi="Times New Roman" w:hint="eastAsia"/>
                <w:bCs/>
                <w:sz w:val="24"/>
              </w:rPr>
              <w:t>、打造健康、可持续发展的产业生态圈；</w:t>
            </w:r>
            <w:r w:rsidRPr="00157DD2">
              <w:rPr>
                <w:rFonts w:ascii="Times New Roman" w:hAnsi="Times New Roman"/>
                <w:sz w:val="24"/>
              </w:rPr>
              <w:t>3</w:t>
            </w:r>
            <w:r w:rsidRPr="00157DD2">
              <w:rPr>
                <w:rFonts w:ascii="Times New Roman" w:hAnsi="Times New Roman" w:hint="eastAsia"/>
                <w:sz w:val="24"/>
              </w:rPr>
              <w:t>、</w:t>
            </w:r>
            <w:r w:rsidRPr="00157DD2">
              <w:rPr>
                <w:rFonts w:ascii="Times New Roman" w:hAnsi="Times New Roman" w:hint="eastAsia"/>
                <w:bCs/>
                <w:sz w:val="24"/>
              </w:rPr>
              <w:t>打造食品行业领先的、完整的研发体系；</w:t>
            </w:r>
            <w:r w:rsidRPr="00157DD2">
              <w:rPr>
                <w:rFonts w:ascii="Times New Roman" w:hAnsi="Times New Roman"/>
                <w:sz w:val="24"/>
              </w:rPr>
              <w:t>4</w:t>
            </w:r>
            <w:r w:rsidRPr="00157DD2"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 w:hint="eastAsia"/>
                <w:sz w:val="24"/>
              </w:rPr>
              <w:t>加大品牌投入，</w:t>
            </w:r>
            <w:r w:rsidRPr="00157DD2">
              <w:rPr>
                <w:rFonts w:ascii="Times New Roman" w:hAnsi="Times New Roman" w:hint="eastAsia"/>
                <w:bCs/>
                <w:sz w:val="24"/>
              </w:rPr>
              <w:t>成为并稳居复合调味品行业第一品牌；</w:t>
            </w:r>
            <w:r w:rsidRPr="00157DD2">
              <w:rPr>
                <w:rFonts w:ascii="Times New Roman" w:hAnsi="Times New Roman"/>
                <w:sz w:val="24"/>
              </w:rPr>
              <w:t>5</w:t>
            </w:r>
            <w:r w:rsidRPr="00157DD2">
              <w:rPr>
                <w:rFonts w:ascii="Times New Roman" w:hAnsi="Times New Roman" w:hint="eastAsia"/>
                <w:sz w:val="24"/>
              </w:rPr>
              <w:t>、</w:t>
            </w:r>
            <w:r w:rsidRPr="00157DD2">
              <w:rPr>
                <w:rFonts w:ascii="Times New Roman" w:hAnsi="Times New Roman" w:hint="eastAsia"/>
                <w:bCs/>
                <w:sz w:val="24"/>
              </w:rPr>
              <w:t>建立壮大“战略及市场”的运作体系，引领战略、品牌、营销和产品创新。</w:t>
            </w:r>
          </w:p>
          <w:p w14:paraId="2E0424A3" w14:textId="7122AF67" w:rsidR="006161FB" w:rsidRDefault="006161FB" w:rsidP="00C4694A">
            <w:pPr>
              <w:pStyle w:val="a3"/>
              <w:spacing w:afterLines="50" w:after="156" w:line="360" w:lineRule="auto"/>
              <w:ind w:firstLine="480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2"/>
              </w:rPr>
              <w:t>我</w:t>
            </w:r>
            <w:r w:rsidRPr="006161FB">
              <w:rPr>
                <w:rFonts w:ascii="Times New Roman" w:hAnsi="Times New Roman" w:hint="eastAsia"/>
                <w:sz w:val="24"/>
                <w:szCs w:val="22"/>
              </w:rPr>
              <w:t>们</w:t>
            </w:r>
            <w:proofErr w:type="gramStart"/>
            <w:r w:rsidRPr="006161FB">
              <w:rPr>
                <w:rFonts w:ascii="Times New Roman" w:hAnsi="Times New Roman" w:hint="eastAsia"/>
                <w:sz w:val="24"/>
                <w:szCs w:val="22"/>
              </w:rPr>
              <w:t>的愿景是</w:t>
            </w:r>
            <w:proofErr w:type="gramEnd"/>
            <w:r w:rsidRPr="006161FB">
              <w:rPr>
                <w:rFonts w:ascii="Times New Roman" w:hAnsi="Times New Roman" w:hint="eastAsia"/>
                <w:sz w:val="24"/>
                <w:szCs w:val="22"/>
              </w:rPr>
              <w:t>成为全球领先的餐桌美味解决方案服务商，我们致力于打造全球消费者首选的餐桌美味品牌，用先进的科技、优质的产品和专业的服务满足用户需求。我们的使命是用美味创造美好生活，我们秉承良心和匠心，苛刻坚守好原料，</w:t>
            </w:r>
            <w:proofErr w:type="gramStart"/>
            <w:r w:rsidRPr="006161FB">
              <w:rPr>
                <w:rFonts w:ascii="Times New Roman" w:hAnsi="Times New Roman" w:hint="eastAsia"/>
                <w:sz w:val="24"/>
                <w:szCs w:val="22"/>
              </w:rPr>
              <w:t>坚持天味出品</w:t>
            </w:r>
            <w:proofErr w:type="gramEnd"/>
            <w:r w:rsidRPr="006161FB">
              <w:rPr>
                <w:rFonts w:ascii="Times New Roman" w:hAnsi="Times New Roman" w:hint="eastAsia"/>
                <w:sz w:val="24"/>
                <w:szCs w:val="22"/>
              </w:rPr>
              <w:t>必是精品的产品理念，让人们的生活更加健康便捷，丰富多彩。我们的核心价值观是用户至上，奋斗为本，开放创新，优质高效，诚信务实。</w:t>
            </w:r>
          </w:p>
          <w:p w14:paraId="28F4D277" w14:textId="637AF7B0" w:rsidR="00CC0DD1" w:rsidRDefault="00CC0DD1" w:rsidP="00CC0DD1">
            <w:pPr>
              <w:pStyle w:val="a3"/>
              <w:spacing w:afterLines="50" w:after="156" w:line="360" w:lineRule="auto"/>
              <w:ind w:firstLine="480"/>
              <w:rPr>
                <w:rFonts w:ascii="Times New Roman" w:hAnsi="Times New Roman"/>
                <w:sz w:val="24"/>
                <w:szCs w:val="22"/>
              </w:rPr>
            </w:pPr>
            <w:r w:rsidRPr="00157DD2">
              <w:rPr>
                <w:rFonts w:ascii="Times New Roman" w:hAnsi="Times New Roman" w:hint="eastAsia"/>
                <w:sz w:val="24"/>
                <w:szCs w:val="22"/>
              </w:rPr>
              <w:t>截止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2020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年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12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月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31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日，公司总资产规模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42.90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亿元，比上年末增长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100.25%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；净资产总额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37.30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亿元，比上年末增长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102.49%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；每股净资产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5.92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元，比上年末增长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32.74%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。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2020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年全年实现营业收入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23.65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亿元，同比增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lastRenderedPageBreak/>
              <w:t>长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36.90%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；净利润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3.64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亿元，同比增长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22.66%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；毛利率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41.48%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，较去年同期增加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4.03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个百分点。毛利率上涨原因</w:t>
            </w:r>
            <w:r w:rsidR="006C0393">
              <w:rPr>
                <w:rFonts w:ascii="Times New Roman" w:hAnsi="Times New Roman" w:hint="eastAsia"/>
                <w:sz w:val="24"/>
                <w:szCs w:val="22"/>
              </w:rPr>
              <w:t>：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一是销量的贡献；二是调价因素的影响；三是销售结构优化。</w:t>
            </w:r>
          </w:p>
          <w:p w14:paraId="5AAFE519" w14:textId="29810282" w:rsidR="00CC0DD1" w:rsidRPr="005D465A" w:rsidRDefault="00CC0DD1" w:rsidP="00751B1A">
            <w:pPr>
              <w:pStyle w:val="a3"/>
              <w:spacing w:afterLines="50" w:after="156" w:line="360" w:lineRule="auto"/>
              <w:ind w:firstLine="480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2"/>
              </w:rPr>
              <w:t>2</w:t>
            </w:r>
            <w:r>
              <w:rPr>
                <w:rFonts w:ascii="Times New Roman" w:hAnsi="Times New Roman"/>
                <w:sz w:val="24"/>
                <w:szCs w:val="22"/>
              </w:rPr>
              <w:t>020</w:t>
            </w:r>
            <w:r>
              <w:rPr>
                <w:rFonts w:ascii="Times New Roman" w:hAnsi="Times New Roman" w:hint="eastAsia"/>
                <w:sz w:val="24"/>
                <w:szCs w:val="22"/>
              </w:rPr>
              <w:t>年</w:t>
            </w:r>
            <w:r w:rsidR="006C0393">
              <w:rPr>
                <w:rFonts w:ascii="Times New Roman" w:hAnsi="Times New Roman" w:hint="eastAsia"/>
                <w:sz w:val="24"/>
                <w:szCs w:val="22"/>
              </w:rPr>
              <w:t>公司</w:t>
            </w:r>
            <w:r>
              <w:rPr>
                <w:rFonts w:ascii="Times New Roman" w:hAnsi="Times New Roman" w:hint="eastAsia"/>
                <w:sz w:val="24"/>
                <w:szCs w:val="22"/>
              </w:rPr>
              <w:t>在以下方面取得了一定突破：</w:t>
            </w:r>
            <w:r>
              <w:rPr>
                <w:rFonts w:ascii="Times New Roman" w:hAnsi="Times New Roman" w:hint="eastAsia"/>
                <w:sz w:val="24"/>
                <w:szCs w:val="22"/>
              </w:rPr>
              <w:t>1</w:t>
            </w:r>
            <w:r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 w:hint="eastAsia"/>
                <w:sz w:val="24"/>
                <w:szCs w:val="22"/>
              </w:rPr>
              <w:t>组织裂变助力能力提升；</w:t>
            </w:r>
            <w:r>
              <w:rPr>
                <w:rFonts w:ascii="Times New Roman" w:hAnsi="Times New Roman" w:hint="eastAsia"/>
                <w:sz w:val="24"/>
                <w:szCs w:val="22"/>
              </w:rPr>
              <w:t>2</w:t>
            </w:r>
            <w:r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 w:hint="eastAsia"/>
                <w:sz w:val="24"/>
                <w:szCs w:val="22"/>
              </w:rPr>
              <w:t>品牌双轮驱动助力市场拓展；</w:t>
            </w:r>
            <w:r>
              <w:rPr>
                <w:rFonts w:ascii="Times New Roman" w:hAnsi="Times New Roman"/>
                <w:sz w:val="24"/>
                <w:szCs w:val="22"/>
              </w:rPr>
              <w:t>3.</w:t>
            </w:r>
            <w:r>
              <w:rPr>
                <w:rFonts w:ascii="Times New Roman" w:hAnsi="Times New Roman" w:hint="eastAsia"/>
                <w:sz w:val="24"/>
                <w:szCs w:val="22"/>
              </w:rPr>
              <w:t>新品上市速度及销量创历史新高；</w:t>
            </w:r>
            <w:r>
              <w:rPr>
                <w:rFonts w:ascii="Times New Roman" w:hAnsi="Times New Roman" w:hint="eastAsia"/>
                <w:sz w:val="24"/>
                <w:szCs w:val="22"/>
              </w:rPr>
              <w:t>4</w:t>
            </w:r>
            <w:r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 w:hint="eastAsia"/>
                <w:sz w:val="24"/>
                <w:szCs w:val="22"/>
              </w:rPr>
              <w:t>加速传统渠道下沉；</w:t>
            </w:r>
            <w:r>
              <w:rPr>
                <w:rFonts w:ascii="Times New Roman" w:hAnsi="Times New Roman" w:hint="eastAsia"/>
                <w:sz w:val="24"/>
                <w:szCs w:val="22"/>
              </w:rPr>
              <w:t>5</w:t>
            </w:r>
            <w:r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 w:hint="eastAsia"/>
                <w:sz w:val="24"/>
                <w:szCs w:val="22"/>
              </w:rPr>
              <w:t>电</w:t>
            </w:r>
            <w:proofErr w:type="gramStart"/>
            <w:r>
              <w:rPr>
                <w:rFonts w:ascii="Times New Roman" w:hAnsi="Times New Roman" w:hint="eastAsia"/>
                <w:sz w:val="24"/>
                <w:szCs w:val="22"/>
              </w:rPr>
              <w:t>商渠道</w:t>
            </w:r>
            <w:proofErr w:type="gramEnd"/>
            <w:r>
              <w:rPr>
                <w:rFonts w:ascii="Times New Roman" w:hAnsi="Times New Roman" w:hint="eastAsia"/>
                <w:sz w:val="24"/>
                <w:szCs w:val="22"/>
              </w:rPr>
              <w:t>管理</w:t>
            </w:r>
            <w:r w:rsidR="004453A8">
              <w:rPr>
                <w:rFonts w:ascii="Times New Roman" w:hAnsi="Times New Roman" w:hint="eastAsia"/>
                <w:sz w:val="24"/>
                <w:szCs w:val="22"/>
              </w:rPr>
              <w:t>取得</w:t>
            </w:r>
            <w:r>
              <w:rPr>
                <w:rFonts w:ascii="Times New Roman" w:hAnsi="Times New Roman" w:hint="eastAsia"/>
                <w:sz w:val="24"/>
                <w:szCs w:val="22"/>
              </w:rPr>
              <w:t>较大突破；</w:t>
            </w:r>
            <w:r>
              <w:rPr>
                <w:rFonts w:ascii="Times New Roman" w:hAnsi="Times New Roman" w:hint="eastAsia"/>
                <w:sz w:val="24"/>
                <w:szCs w:val="22"/>
              </w:rPr>
              <w:t>6</w:t>
            </w:r>
            <w:r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 w:hint="eastAsia"/>
                <w:sz w:val="24"/>
                <w:szCs w:val="22"/>
              </w:rPr>
              <w:t>开启“品牌为纲”大传播营销。</w:t>
            </w:r>
          </w:p>
          <w:p w14:paraId="5E3FE7AA" w14:textId="15F589C5" w:rsidR="006D6911" w:rsidRPr="006D6911" w:rsidRDefault="003E57C4" w:rsidP="00751B1A">
            <w:pPr>
              <w:pStyle w:val="a3"/>
              <w:numPr>
                <w:ilvl w:val="0"/>
                <w:numId w:val="1"/>
              </w:numPr>
              <w:spacing w:afterLines="50" w:after="156" w:line="360" w:lineRule="auto"/>
              <w:ind w:firstLineChars="0" w:firstLine="0"/>
            </w:pPr>
            <w:r w:rsidRPr="005608CA">
              <w:rPr>
                <w:rFonts w:ascii="Times New Roman" w:hAnsi="Times New Roman" w:hint="eastAsia"/>
                <w:b/>
                <w:color w:val="000000"/>
                <w:sz w:val="24"/>
              </w:rPr>
              <w:t>与投资者互动交流环节</w:t>
            </w:r>
          </w:p>
          <w:p w14:paraId="7E900CC9" w14:textId="561AF3F4" w:rsidR="001765AC" w:rsidRDefault="001765AC" w:rsidP="00751B1A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“好人家”和“大红袍”品牌资源投放的考虑？</w:t>
            </w:r>
          </w:p>
          <w:p w14:paraId="1A3998FD" w14:textId="5ED57852" w:rsidR="004D368F" w:rsidRPr="00157DD2" w:rsidRDefault="004D368F" w:rsidP="00751B1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157DD2">
              <w:rPr>
                <w:rFonts w:ascii="Times New Roman" w:hAnsi="Times New Roman" w:hint="eastAsia"/>
                <w:sz w:val="24"/>
                <w:szCs w:val="22"/>
              </w:rPr>
              <w:t>答：公司实施</w:t>
            </w:r>
            <w:r w:rsidRPr="00446FFD">
              <w:rPr>
                <w:rFonts w:ascii="Times New Roman" w:hAnsi="Times New Roman"/>
                <w:sz w:val="24"/>
              </w:rPr>
              <w:t>品牌</w:t>
            </w:r>
            <w:r w:rsidRPr="00446FFD">
              <w:rPr>
                <w:rFonts w:ascii="Times New Roman" w:hAnsi="Times New Roman" w:hint="eastAsia"/>
                <w:sz w:val="24"/>
              </w:rPr>
              <w:t>“</w:t>
            </w:r>
            <w:r w:rsidRPr="00446FFD">
              <w:rPr>
                <w:rFonts w:ascii="Times New Roman" w:hAnsi="Times New Roman"/>
                <w:sz w:val="24"/>
              </w:rPr>
              <w:t>双轮驱动</w:t>
            </w:r>
            <w:r w:rsidRPr="00446FFD">
              <w:rPr>
                <w:rFonts w:ascii="Times New Roman" w:hAnsi="Times New Roman" w:hint="eastAsia"/>
                <w:sz w:val="24"/>
              </w:rPr>
              <w:t>”</w:t>
            </w:r>
            <w:r w:rsidRPr="00446FFD">
              <w:rPr>
                <w:rFonts w:ascii="Times New Roman" w:hAnsi="Times New Roman"/>
                <w:sz w:val="24"/>
              </w:rPr>
              <w:t>，两个品牌定位有所差异</w:t>
            </w:r>
            <w:r w:rsidRPr="00446FFD">
              <w:rPr>
                <w:rFonts w:ascii="Times New Roman" w:hAnsi="Times New Roman" w:hint="eastAsia"/>
                <w:sz w:val="24"/>
              </w:rPr>
              <w:t>。“</w:t>
            </w:r>
            <w:r w:rsidRPr="00446FFD">
              <w:rPr>
                <w:rFonts w:ascii="Times New Roman" w:hAnsi="Times New Roman"/>
                <w:sz w:val="24"/>
              </w:rPr>
              <w:t>好人家</w:t>
            </w:r>
            <w:r w:rsidRPr="00446FFD">
              <w:rPr>
                <w:rFonts w:ascii="Times New Roman" w:hAnsi="Times New Roman" w:hint="eastAsia"/>
                <w:sz w:val="24"/>
              </w:rPr>
              <w:t>”</w:t>
            </w:r>
            <w:r w:rsidRPr="00446FFD">
              <w:rPr>
                <w:rFonts w:ascii="Times New Roman" w:hAnsi="Times New Roman"/>
                <w:sz w:val="24"/>
              </w:rPr>
              <w:t>定位中高端</w:t>
            </w:r>
            <w:r w:rsidRPr="00446FFD">
              <w:rPr>
                <w:rFonts w:ascii="Times New Roman" w:hAnsi="Times New Roman" w:hint="eastAsia"/>
                <w:sz w:val="24"/>
              </w:rPr>
              <w:t>市场</w:t>
            </w:r>
            <w:r w:rsidRPr="00446FFD">
              <w:rPr>
                <w:rFonts w:ascii="Times New Roman" w:hAnsi="Times New Roman"/>
                <w:sz w:val="24"/>
              </w:rPr>
              <w:t>，</w:t>
            </w:r>
            <w:r w:rsidRPr="00446FFD">
              <w:rPr>
                <w:rFonts w:ascii="Times New Roman" w:hAnsi="Times New Roman" w:hint="eastAsia"/>
                <w:sz w:val="24"/>
              </w:rPr>
              <w:t>“大红袍”定位大众市场和餐饮小</w:t>
            </w:r>
            <w:r w:rsidRPr="00446FFD">
              <w:rPr>
                <w:rFonts w:ascii="Times New Roman" w:hAnsi="Times New Roman"/>
                <w:sz w:val="24"/>
              </w:rPr>
              <w:t>B</w:t>
            </w:r>
            <w:r w:rsidRPr="00446FFD">
              <w:rPr>
                <w:rFonts w:ascii="Times New Roman" w:hAnsi="Times New Roman" w:hint="eastAsia"/>
                <w:sz w:val="24"/>
              </w:rPr>
              <w:t>端市场。公司根据品牌战略规划进行资源投放</w:t>
            </w:r>
            <w:r w:rsidR="00DE7990">
              <w:rPr>
                <w:rFonts w:ascii="Times New Roman" w:hAnsi="Times New Roman" w:hint="eastAsia"/>
                <w:sz w:val="24"/>
              </w:rPr>
              <w:t>。</w:t>
            </w:r>
            <w:r w:rsidRPr="00446FFD">
              <w:rPr>
                <w:rFonts w:ascii="Times New Roman" w:hAnsi="Times New Roman"/>
                <w:sz w:val="24"/>
              </w:rPr>
              <w:t>品牌传播费用会聚焦</w:t>
            </w:r>
            <w:r w:rsidRPr="00446FFD">
              <w:rPr>
                <w:rFonts w:ascii="Times New Roman" w:hAnsi="Times New Roman" w:hint="eastAsia"/>
                <w:sz w:val="24"/>
              </w:rPr>
              <w:t>于“</w:t>
            </w:r>
            <w:r w:rsidRPr="00446FFD">
              <w:rPr>
                <w:rFonts w:ascii="Times New Roman" w:hAnsi="Times New Roman"/>
                <w:sz w:val="24"/>
              </w:rPr>
              <w:t>好人家</w:t>
            </w:r>
            <w:r w:rsidRPr="00446FFD">
              <w:rPr>
                <w:rFonts w:ascii="Times New Roman" w:hAnsi="Times New Roman" w:hint="eastAsia"/>
                <w:sz w:val="24"/>
              </w:rPr>
              <w:t>”</w:t>
            </w:r>
            <w:r w:rsidRPr="00446FFD">
              <w:rPr>
                <w:rFonts w:ascii="Times New Roman" w:hAnsi="Times New Roman"/>
                <w:sz w:val="24"/>
              </w:rPr>
              <w:t>，</w:t>
            </w:r>
            <w:r w:rsidRPr="00446FFD">
              <w:rPr>
                <w:rFonts w:ascii="Times New Roman" w:hAnsi="Times New Roman" w:hint="eastAsia"/>
                <w:sz w:val="24"/>
              </w:rPr>
              <w:t>着重在“好人家”品牌宽度和深度方面投入一些资源，</w:t>
            </w:r>
            <w:r w:rsidRPr="00446FFD">
              <w:rPr>
                <w:rFonts w:ascii="Times New Roman" w:hAnsi="Times New Roman"/>
                <w:sz w:val="24"/>
              </w:rPr>
              <w:t>随着品牌定位宽度的</w:t>
            </w:r>
            <w:r w:rsidRPr="00446FFD">
              <w:rPr>
                <w:rFonts w:ascii="Times New Roman" w:hAnsi="Times New Roman" w:hint="eastAsia"/>
                <w:sz w:val="24"/>
              </w:rPr>
              <w:t>拓展和</w:t>
            </w:r>
            <w:r w:rsidRPr="00446FFD">
              <w:rPr>
                <w:rFonts w:ascii="Times New Roman" w:hAnsi="Times New Roman"/>
                <w:sz w:val="24"/>
              </w:rPr>
              <w:t>品牌力的不断增强，品牌传播投入</w:t>
            </w:r>
            <w:r w:rsidR="00DE7990">
              <w:rPr>
                <w:rFonts w:ascii="Times New Roman" w:hAnsi="Times New Roman" w:hint="eastAsia"/>
                <w:sz w:val="24"/>
              </w:rPr>
              <w:t>占比</w:t>
            </w:r>
            <w:r w:rsidRPr="00446FFD">
              <w:rPr>
                <w:rFonts w:ascii="Times New Roman" w:hAnsi="Times New Roman"/>
                <w:sz w:val="24"/>
              </w:rPr>
              <w:t>会逐年下降</w:t>
            </w:r>
            <w:r w:rsidR="008054F7">
              <w:rPr>
                <w:rFonts w:ascii="Times New Roman" w:hAnsi="Times New Roman" w:hint="eastAsia"/>
                <w:sz w:val="24"/>
              </w:rPr>
              <w:t>；</w:t>
            </w:r>
            <w:r w:rsidRPr="00446FFD">
              <w:rPr>
                <w:rFonts w:ascii="Times New Roman" w:hAnsi="Times New Roman" w:hint="eastAsia"/>
                <w:sz w:val="24"/>
              </w:rPr>
              <w:t>“</w:t>
            </w:r>
            <w:r w:rsidRPr="00446FFD">
              <w:rPr>
                <w:rFonts w:ascii="Times New Roman" w:hAnsi="Times New Roman"/>
                <w:sz w:val="24"/>
              </w:rPr>
              <w:t>大红袍</w:t>
            </w:r>
            <w:r w:rsidRPr="00446FFD">
              <w:rPr>
                <w:rFonts w:ascii="Times New Roman" w:hAnsi="Times New Roman" w:hint="eastAsia"/>
                <w:sz w:val="24"/>
              </w:rPr>
              <w:t>”</w:t>
            </w:r>
            <w:r w:rsidR="008054F7">
              <w:rPr>
                <w:rFonts w:ascii="Times New Roman" w:hAnsi="Times New Roman" w:hint="eastAsia"/>
                <w:sz w:val="24"/>
              </w:rPr>
              <w:t>品牌</w:t>
            </w:r>
            <w:r w:rsidRPr="00446FFD">
              <w:rPr>
                <w:rFonts w:ascii="Times New Roman" w:hAnsi="Times New Roman" w:hint="eastAsia"/>
                <w:sz w:val="24"/>
              </w:rPr>
              <w:t>会投放更多费用于</w:t>
            </w:r>
            <w:r w:rsidRPr="00446FFD">
              <w:rPr>
                <w:rFonts w:ascii="Times New Roman" w:hAnsi="Times New Roman"/>
                <w:sz w:val="24"/>
              </w:rPr>
              <w:t>市场基础建设和渠道运营</w:t>
            </w:r>
            <w:r w:rsidRPr="00446FFD">
              <w:rPr>
                <w:rFonts w:ascii="Times New Roman" w:hAnsi="Times New Roman" w:hint="eastAsia"/>
                <w:sz w:val="24"/>
              </w:rPr>
              <w:t>，并</w:t>
            </w:r>
            <w:r w:rsidRPr="00446FFD">
              <w:rPr>
                <w:rFonts w:ascii="Times New Roman" w:hAnsi="Times New Roman"/>
                <w:sz w:val="24"/>
              </w:rPr>
              <w:t>优先在渠道为王的终端建设方面进行投入。</w:t>
            </w:r>
          </w:p>
          <w:p w14:paraId="4DE81365" w14:textId="66378C88" w:rsidR="00B509C3" w:rsidRPr="005608CA" w:rsidRDefault="00B509C3" w:rsidP="006A54C0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5608CA">
              <w:rPr>
                <w:rFonts w:ascii="Times New Roman" w:hAnsi="Times New Roman" w:hint="eastAsia"/>
                <w:b/>
                <w:bCs/>
                <w:sz w:val="24"/>
              </w:rPr>
              <w:t>定制餐调的</w:t>
            </w:r>
            <w:proofErr w:type="gramEnd"/>
            <w:r w:rsidRPr="005608CA">
              <w:rPr>
                <w:rFonts w:ascii="Times New Roman" w:hAnsi="Times New Roman" w:hint="eastAsia"/>
                <w:b/>
                <w:bCs/>
                <w:sz w:val="24"/>
              </w:rPr>
              <w:t>规划？</w:t>
            </w:r>
          </w:p>
          <w:p w14:paraId="5B8C71C1" w14:textId="5897A00A" w:rsidR="007432BB" w:rsidRDefault="007432BB" w:rsidP="006A54C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157DD2">
              <w:rPr>
                <w:rFonts w:ascii="Times New Roman" w:hAnsi="Times New Roman" w:hint="eastAsia"/>
                <w:sz w:val="24"/>
              </w:rPr>
              <w:t>答：</w:t>
            </w:r>
            <w:r w:rsidR="007F5DF9">
              <w:rPr>
                <w:rFonts w:ascii="Times New Roman" w:hAnsi="Times New Roman" w:hint="eastAsia"/>
                <w:sz w:val="24"/>
              </w:rPr>
              <w:t>今年，定制</w:t>
            </w:r>
            <w:proofErr w:type="gramStart"/>
            <w:r w:rsidR="007F5DF9">
              <w:rPr>
                <w:rFonts w:ascii="Times New Roman" w:hAnsi="Times New Roman" w:hint="eastAsia"/>
                <w:sz w:val="24"/>
              </w:rPr>
              <w:t>餐调</w:t>
            </w:r>
            <w:r w:rsidR="00A23E21">
              <w:rPr>
                <w:rFonts w:ascii="Times New Roman" w:hAnsi="Times New Roman" w:hint="eastAsia"/>
                <w:sz w:val="24"/>
              </w:rPr>
              <w:t>业务</w:t>
            </w:r>
            <w:proofErr w:type="gramEnd"/>
            <w:r w:rsidR="007F5DF9">
              <w:rPr>
                <w:rFonts w:ascii="Times New Roman" w:hAnsi="Times New Roman" w:hint="eastAsia"/>
                <w:sz w:val="24"/>
              </w:rPr>
              <w:t>在客户拓展方面，</w:t>
            </w:r>
            <w:r w:rsidR="0069036D">
              <w:rPr>
                <w:rFonts w:ascii="Times New Roman" w:hAnsi="Times New Roman" w:hint="eastAsia"/>
                <w:sz w:val="24"/>
              </w:rPr>
              <w:t>一方面，公司将</w:t>
            </w:r>
            <w:r w:rsidR="00BD7AD8" w:rsidRPr="00157DD2">
              <w:rPr>
                <w:rFonts w:ascii="Times New Roman" w:hAnsi="Times New Roman" w:hint="eastAsia"/>
                <w:sz w:val="24"/>
              </w:rPr>
              <w:t>继续聚焦头部客户，积极</w:t>
            </w:r>
            <w:r w:rsidR="00B509C3" w:rsidRPr="00157DD2">
              <w:rPr>
                <w:rFonts w:ascii="Times New Roman" w:hAnsi="Times New Roman"/>
                <w:sz w:val="24"/>
              </w:rPr>
              <w:t>迎合</w:t>
            </w:r>
            <w:r w:rsidR="00BD7AD8" w:rsidRPr="00157DD2">
              <w:rPr>
                <w:rFonts w:ascii="Times New Roman" w:hAnsi="Times New Roman" w:hint="eastAsia"/>
                <w:sz w:val="24"/>
              </w:rPr>
              <w:t>他们高标准</w:t>
            </w:r>
            <w:r w:rsidR="00B509C3" w:rsidRPr="00157DD2">
              <w:rPr>
                <w:rFonts w:ascii="Times New Roman" w:hAnsi="Times New Roman"/>
                <w:sz w:val="24"/>
              </w:rPr>
              <w:t>的需求</w:t>
            </w:r>
            <w:r w:rsidR="0069036D">
              <w:rPr>
                <w:rFonts w:ascii="Times New Roman" w:hAnsi="Times New Roman" w:hint="eastAsia"/>
                <w:sz w:val="24"/>
              </w:rPr>
              <w:t>；</w:t>
            </w:r>
            <w:r w:rsidR="00B509C3" w:rsidRPr="00157DD2">
              <w:rPr>
                <w:rFonts w:ascii="Times New Roman" w:hAnsi="Times New Roman"/>
                <w:sz w:val="24"/>
              </w:rPr>
              <w:t>另一方面，也会注重一些成长性客户</w:t>
            </w:r>
            <w:r w:rsidR="00BD7AD8" w:rsidRPr="00157DD2">
              <w:rPr>
                <w:rFonts w:ascii="Times New Roman" w:hAnsi="Times New Roman" w:hint="eastAsia"/>
                <w:sz w:val="24"/>
              </w:rPr>
              <w:t>，满足</w:t>
            </w:r>
            <w:r w:rsidR="007C3752" w:rsidRPr="00157DD2">
              <w:rPr>
                <w:rFonts w:ascii="Times New Roman" w:hAnsi="Times New Roman" w:hint="eastAsia"/>
                <w:sz w:val="24"/>
              </w:rPr>
              <w:t>定制化</w:t>
            </w:r>
            <w:r w:rsidR="00BD7AD8" w:rsidRPr="00157DD2">
              <w:rPr>
                <w:rFonts w:ascii="Times New Roman" w:hAnsi="Times New Roman" w:hint="eastAsia"/>
                <w:sz w:val="24"/>
              </w:rPr>
              <w:t>的需求。</w:t>
            </w:r>
            <w:r w:rsidR="00E71EB4" w:rsidRPr="00157DD2">
              <w:rPr>
                <w:rFonts w:ascii="Times New Roman" w:hAnsi="Times New Roman" w:hint="eastAsia"/>
                <w:sz w:val="24"/>
              </w:rPr>
              <w:t>疫情过后，餐饮行业</w:t>
            </w:r>
            <w:r w:rsidR="00B509C3" w:rsidRPr="00157DD2">
              <w:rPr>
                <w:rFonts w:ascii="Times New Roman" w:hAnsi="Times New Roman"/>
                <w:sz w:val="24"/>
              </w:rPr>
              <w:t>复苏，</w:t>
            </w:r>
            <w:r w:rsidR="00E71EB4" w:rsidRPr="00157DD2">
              <w:rPr>
                <w:rFonts w:ascii="Times New Roman" w:hAnsi="Times New Roman" w:hint="eastAsia"/>
                <w:sz w:val="24"/>
              </w:rPr>
              <w:t>定制</w:t>
            </w:r>
            <w:proofErr w:type="gramStart"/>
            <w:r w:rsidR="00E71EB4" w:rsidRPr="00157DD2">
              <w:rPr>
                <w:rFonts w:ascii="Times New Roman" w:hAnsi="Times New Roman" w:hint="eastAsia"/>
                <w:sz w:val="24"/>
              </w:rPr>
              <w:t>餐调业务</w:t>
            </w:r>
            <w:proofErr w:type="gramEnd"/>
            <w:r w:rsidR="00B509C3" w:rsidRPr="00157DD2">
              <w:rPr>
                <w:rFonts w:ascii="Times New Roman" w:hAnsi="Times New Roman"/>
                <w:sz w:val="24"/>
              </w:rPr>
              <w:t>未来会持续高速增长</w:t>
            </w:r>
            <w:r w:rsidR="00E71EB4" w:rsidRPr="00157DD2">
              <w:rPr>
                <w:rFonts w:ascii="Times New Roman" w:hAnsi="Times New Roman" w:hint="eastAsia"/>
                <w:sz w:val="24"/>
              </w:rPr>
              <w:t>，</w:t>
            </w:r>
            <w:r w:rsidR="00B509C3" w:rsidRPr="00157DD2">
              <w:rPr>
                <w:rFonts w:ascii="Times New Roman" w:hAnsi="Times New Roman"/>
                <w:sz w:val="24"/>
              </w:rPr>
              <w:t>所以我们会持续加大投入。</w:t>
            </w:r>
          </w:p>
          <w:p w14:paraId="5DD08E28" w14:textId="039C606C" w:rsidR="00BB1EE0" w:rsidRPr="005608CA" w:rsidRDefault="00BB1EE0" w:rsidP="006A54C0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5608CA">
              <w:rPr>
                <w:rFonts w:ascii="Times New Roman" w:hAnsi="Times New Roman" w:hint="eastAsia"/>
                <w:b/>
                <w:bCs/>
                <w:sz w:val="24"/>
              </w:rPr>
              <w:t>怎么看待中式菜品调料的增速放缓？</w:t>
            </w:r>
          </w:p>
          <w:p w14:paraId="212BCB1B" w14:textId="7247DFFF" w:rsidR="00BB1EE0" w:rsidRPr="00157DD2" w:rsidRDefault="00BB1EE0" w:rsidP="006A54C0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答：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020</w:t>
            </w:r>
            <w:r>
              <w:rPr>
                <w:rFonts w:ascii="Times New Roman" w:hAnsi="Times New Roman" w:hint="eastAsia"/>
                <w:sz w:val="24"/>
              </w:rPr>
              <w:t>年中式菜品调料的增长率为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 w:hint="eastAsia"/>
                <w:sz w:val="24"/>
              </w:rPr>
              <w:t>%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 w:rsidR="005D4787">
              <w:rPr>
                <w:rFonts w:ascii="Times New Roman" w:hAnsi="Times New Roman" w:hint="eastAsia"/>
                <w:sz w:val="24"/>
              </w:rPr>
              <w:t>同比</w:t>
            </w:r>
            <w:r>
              <w:rPr>
                <w:rFonts w:ascii="Times New Roman" w:hAnsi="Times New Roman" w:hint="eastAsia"/>
                <w:sz w:val="24"/>
              </w:rPr>
              <w:t>增速有所放缓主要由于水产品</w:t>
            </w:r>
            <w:r w:rsidR="004F128D">
              <w:rPr>
                <w:rFonts w:ascii="Times New Roman" w:hAnsi="Times New Roman" w:hint="eastAsia"/>
                <w:sz w:val="24"/>
              </w:rPr>
              <w:t>的销售</w:t>
            </w:r>
            <w:r>
              <w:rPr>
                <w:rFonts w:ascii="Times New Roman" w:hAnsi="Times New Roman" w:hint="eastAsia"/>
                <w:sz w:val="24"/>
              </w:rPr>
              <w:t>在</w:t>
            </w:r>
            <w:r w:rsidR="00CE295F">
              <w:rPr>
                <w:rFonts w:ascii="Times New Roman" w:hAnsi="Times New Roman" w:hint="eastAsia"/>
                <w:sz w:val="24"/>
              </w:rPr>
              <w:t>公司部分</w:t>
            </w:r>
            <w:r>
              <w:rPr>
                <w:rFonts w:ascii="Times New Roman" w:hAnsi="Times New Roman" w:hint="eastAsia"/>
                <w:sz w:val="24"/>
              </w:rPr>
              <w:t>区域受到疫情的影响</w:t>
            </w:r>
            <w:r w:rsidR="004F128D">
              <w:rPr>
                <w:rFonts w:ascii="Times New Roman" w:hAnsi="Times New Roman" w:hint="eastAsia"/>
                <w:sz w:val="24"/>
              </w:rPr>
              <w:t>较大</w:t>
            </w:r>
            <w:r>
              <w:rPr>
                <w:rFonts w:ascii="Times New Roman" w:hAnsi="Times New Roman" w:hint="eastAsia"/>
                <w:sz w:val="24"/>
              </w:rPr>
              <w:t>从而影响到</w:t>
            </w:r>
            <w:r w:rsidR="00D40023">
              <w:rPr>
                <w:rFonts w:ascii="Times New Roman" w:hAnsi="Times New Roman" w:hint="eastAsia"/>
                <w:sz w:val="24"/>
              </w:rPr>
              <w:t>中式菜品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鱼</w:t>
            </w:r>
            <w:r w:rsidR="008B4E4F">
              <w:rPr>
                <w:rFonts w:ascii="Times New Roman" w:hAnsi="Times New Roman" w:hint="eastAsia"/>
                <w:sz w:val="24"/>
              </w:rPr>
              <w:t>系列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调料的销售，随着今年疫情形势趋好，这类产品</w:t>
            </w:r>
            <w:r w:rsidR="008B4E4F">
              <w:rPr>
                <w:rFonts w:ascii="Times New Roman" w:hAnsi="Times New Roman" w:hint="eastAsia"/>
                <w:sz w:val="24"/>
              </w:rPr>
              <w:t>品类的销售将会复苏</w:t>
            </w:r>
            <w:r w:rsidR="005D4787">
              <w:rPr>
                <w:rFonts w:ascii="Times New Roman" w:hAnsi="Times New Roman" w:hint="eastAsia"/>
                <w:sz w:val="24"/>
              </w:rPr>
              <w:t>；</w:t>
            </w:r>
            <w:r w:rsidR="00491BA3">
              <w:rPr>
                <w:rFonts w:ascii="Times New Roman" w:hAnsi="Times New Roman" w:hint="eastAsia"/>
                <w:sz w:val="24"/>
              </w:rPr>
              <w:t>另一方面，在资源投入</w:t>
            </w:r>
            <w:r w:rsidR="00FF343F">
              <w:rPr>
                <w:rFonts w:ascii="Times New Roman" w:hAnsi="Times New Roman" w:hint="eastAsia"/>
                <w:sz w:val="24"/>
              </w:rPr>
              <w:t>上</w:t>
            </w:r>
            <w:r w:rsidR="00491BA3">
              <w:rPr>
                <w:rFonts w:ascii="Times New Roman" w:hAnsi="Times New Roman" w:hint="eastAsia"/>
                <w:sz w:val="24"/>
              </w:rPr>
              <w:t>，加大了新品火锅</w:t>
            </w:r>
            <w:r w:rsidR="00701A20">
              <w:rPr>
                <w:rFonts w:ascii="Times New Roman" w:hAnsi="Times New Roman" w:hint="eastAsia"/>
                <w:sz w:val="24"/>
              </w:rPr>
              <w:t>调料</w:t>
            </w:r>
            <w:r w:rsidR="00491BA3">
              <w:rPr>
                <w:rFonts w:ascii="Times New Roman" w:hAnsi="Times New Roman" w:hint="eastAsia"/>
                <w:sz w:val="24"/>
              </w:rPr>
              <w:t>的推广投入，造成了</w:t>
            </w:r>
            <w:r w:rsidR="00FF343F">
              <w:rPr>
                <w:rFonts w:ascii="Times New Roman" w:hAnsi="Times New Roman" w:hint="eastAsia"/>
                <w:sz w:val="24"/>
              </w:rPr>
              <w:t>产品</w:t>
            </w:r>
            <w:r w:rsidR="00491BA3">
              <w:rPr>
                <w:rFonts w:ascii="Times New Roman" w:hAnsi="Times New Roman" w:hint="eastAsia"/>
                <w:sz w:val="24"/>
              </w:rPr>
              <w:t>品类推广</w:t>
            </w:r>
            <w:r w:rsidR="00C874E3">
              <w:rPr>
                <w:rFonts w:ascii="Times New Roman" w:hAnsi="Times New Roman" w:hint="eastAsia"/>
                <w:sz w:val="24"/>
              </w:rPr>
              <w:t>的</w:t>
            </w:r>
            <w:r w:rsidR="00491BA3">
              <w:rPr>
                <w:rFonts w:ascii="Times New Roman" w:hAnsi="Times New Roman" w:hint="eastAsia"/>
                <w:sz w:val="24"/>
              </w:rPr>
              <w:t>侧重点有所倾斜</w:t>
            </w:r>
            <w:r w:rsidR="00FF343F">
              <w:rPr>
                <w:rFonts w:ascii="Times New Roman" w:hAnsi="Times New Roman" w:hint="eastAsia"/>
                <w:sz w:val="24"/>
              </w:rPr>
              <w:t>所致。</w:t>
            </w:r>
          </w:p>
          <w:p w14:paraId="20AC1BC1" w14:textId="08CCC7A5" w:rsidR="00513EB0" w:rsidRPr="00157DD2" w:rsidRDefault="00B509C3" w:rsidP="006A54C0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157DD2">
              <w:rPr>
                <w:rFonts w:ascii="Times New Roman" w:hAnsi="Times New Roman" w:hint="eastAsia"/>
                <w:b/>
                <w:bCs/>
                <w:sz w:val="24"/>
              </w:rPr>
              <w:t>战略市场中心的职能</w:t>
            </w:r>
            <w:r w:rsidR="00950BD6" w:rsidRPr="00157DD2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05B17317" w14:textId="677FC0FD" w:rsidR="00513EB0" w:rsidRDefault="00513EB0" w:rsidP="006A54C0">
            <w:pPr>
              <w:pStyle w:val="a3"/>
              <w:spacing w:line="360" w:lineRule="auto"/>
              <w:ind w:left="-50" w:firstLineChars="195" w:firstLine="468"/>
              <w:rPr>
                <w:rFonts w:ascii="Times New Roman" w:hAnsi="Times New Roman"/>
                <w:sz w:val="24"/>
                <w:szCs w:val="22"/>
              </w:rPr>
            </w:pPr>
            <w:r w:rsidRPr="00157DD2">
              <w:rPr>
                <w:rFonts w:ascii="Times New Roman" w:hAnsi="Times New Roman" w:hint="eastAsia"/>
                <w:sz w:val="24"/>
                <w:szCs w:val="22"/>
              </w:rPr>
              <w:t>答</w:t>
            </w:r>
            <w:r w:rsidR="0047007B" w:rsidRPr="00157DD2">
              <w:rPr>
                <w:rFonts w:ascii="Times New Roman" w:hAnsi="Times New Roman" w:hint="eastAsia"/>
                <w:sz w:val="24"/>
                <w:szCs w:val="22"/>
              </w:rPr>
              <w:t>：</w:t>
            </w:r>
            <w:r w:rsidR="00811635" w:rsidRPr="00811635">
              <w:rPr>
                <w:rFonts w:ascii="Times New Roman" w:hAnsi="Times New Roman" w:hint="eastAsia"/>
                <w:sz w:val="24"/>
                <w:szCs w:val="22"/>
              </w:rPr>
              <w:t>战略市场中心属于公司一级组织部门。主要职能一是支撑公司战略规划，负责战略规划及战略落地护航工作的组织推进；二是基于市场规划和</w:t>
            </w:r>
            <w:r w:rsidR="00811635" w:rsidRPr="00811635">
              <w:rPr>
                <w:rFonts w:ascii="Times New Roman" w:hAnsi="Times New Roman" w:hint="eastAsia"/>
                <w:sz w:val="24"/>
                <w:szCs w:val="22"/>
              </w:rPr>
              <w:lastRenderedPageBreak/>
              <w:t>产品创新，进行行业发展趋势、消费者行为场景及市场渠道研究；三是进行市场管理及产品管理；四是基于消费者消费形态研究，进行品牌定位及传播工作的组织实施</w:t>
            </w:r>
            <w:r w:rsidR="00B509C3" w:rsidRPr="00157DD2">
              <w:rPr>
                <w:rFonts w:ascii="Times New Roman" w:hAnsi="Times New Roman"/>
                <w:sz w:val="24"/>
                <w:szCs w:val="22"/>
              </w:rPr>
              <w:t>。</w:t>
            </w:r>
          </w:p>
          <w:p w14:paraId="67D8930A" w14:textId="54A58008" w:rsidR="0088111E" w:rsidRDefault="0088111E" w:rsidP="006A54C0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5608CA">
              <w:rPr>
                <w:rFonts w:ascii="Times New Roman" w:hAnsi="Times New Roman"/>
                <w:b/>
                <w:bCs/>
                <w:sz w:val="24"/>
              </w:rPr>
              <w:t>2020</w:t>
            </w:r>
            <w:r w:rsidRPr="005608CA">
              <w:rPr>
                <w:rFonts w:ascii="Times New Roman" w:hAnsi="Times New Roman" w:hint="eastAsia"/>
                <w:b/>
                <w:bCs/>
                <w:sz w:val="24"/>
              </w:rPr>
              <w:t>年新增经销商的数量？</w:t>
            </w:r>
          </w:p>
          <w:p w14:paraId="6C2D89BF" w14:textId="5FDD1A76" w:rsidR="0088111E" w:rsidRDefault="0088111E" w:rsidP="006A54C0">
            <w:pPr>
              <w:pStyle w:val="a3"/>
              <w:spacing w:line="360" w:lineRule="auto"/>
              <w:ind w:left="420" w:firstLineChars="0"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答：</w:t>
            </w:r>
            <w:r w:rsidRPr="00157DD2">
              <w:rPr>
                <w:rFonts w:ascii="Times New Roman" w:hAnsi="Times New Roman"/>
                <w:bCs/>
                <w:sz w:val="24"/>
              </w:rPr>
              <w:t>2020</w:t>
            </w:r>
            <w:r w:rsidRPr="00157DD2">
              <w:rPr>
                <w:rFonts w:ascii="Times New Roman" w:hAnsi="Times New Roman" w:hint="eastAsia"/>
                <w:bCs/>
                <w:sz w:val="24"/>
              </w:rPr>
              <w:t>年</w:t>
            </w:r>
            <w:proofErr w:type="gramStart"/>
            <w:r w:rsidR="007F5DF9">
              <w:rPr>
                <w:rFonts w:ascii="Times New Roman" w:hAnsi="Times New Roman" w:hint="eastAsia"/>
                <w:bCs/>
                <w:sz w:val="24"/>
              </w:rPr>
              <w:t>末</w:t>
            </w:r>
            <w:r w:rsidR="005D183C">
              <w:rPr>
                <w:rFonts w:ascii="Times New Roman" w:hAnsi="Times New Roman" w:hint="eastAsia"/>
                <w:bCs/>
                <w:sz w:val="24"/>
              </w:rPr>
              <w:t>经</w:t>
            </w:r>
            <w:proofErr w:type="gramEnd"/>
            <w:r w:rsidR="005D183C">
              <w:rPr>
                <w:rFonts w:ascii="Times New Roman" w:hAnsi="Times New Roman" w:hint="eastAsia"/>
                <w:bCs/>
                <w:sz w:val="24"/>
              </w:rPr>
              <w:t>销商一共有</w:t>
            </w:r>
            <w:r w:rsidR="005D183C">
              <w:rPr>
                <w:rFonts w:ascii="Times New Roman" w:hAnsi="Times New Roman" w:hint="eastAsia"/>
                <w:bCs/>
                <w:sz w:val="24"/>
              </w:rPr>
              <w:t>3</w:t>
            </w:r>
            <w:r w:rsidR="005D183C">
              <w:rPr>
                <w:rFonts w:ascii="Times New Roman" w:hAnsi="Times New Roman"/>
                <w:bCs/>
                <w:sz w:val="24"/>
              </w:rPr>
              <w:t>001</w:t>
            </w:r>
            <w:r w:rsidR="005D183C">
              <w:rPr>
                <w:rFonts w:ascii="Times New Roman" w:hAnsi="Times New Roman" w:hint="eastAsia"/>
                <w:bCs/>
                <w:sz w:val="24"/>
              </w:rPr>
              <w:t>家，同比新增</w:t>
            </w:r>
            <w:r w:rsidR="00636B92">
              <w:rPr>
                <w:rFonts w:ascii="Times New Roman" w:hAnsi="Times New Roman" w:hint="eastAsia"/>
                <w:bCs/>
                <w:sz w:val="24"/>
              </w:rPr>
              <w:t>了</w:t>
            </w:r>
            <w:r w:rsidRPr="00157DD2">
              <w:rPr>
                <w:rFonts w:ascii="Times New Roman" w:hAnsi="Times New Roman"/>
                <w:sz w:val="24"/>
              </w:rPr>
              <w:t>1780</w:t>
            </w:r>
            <w:r w:rsidRPr="00157DD2">
              <w:rPr>
                <w:rFonts w:ascii="Times New Roman" w:hAnsi="Times New Roman" w:hint="eastAsia"/>
                <w:bCs/>
                <w:sz w:val="24"/>
              </w:rPr>
              <w:t>家</w:t>
            </w:r>
            <w:r>
              <w:rPr>
                <w:rFonts w:ascii="Times New Roman" w:hAnsi="Times New Roman" w:hint="eastAsia"/>
                <w:bCs/>
                <w:sz w:val="24"/>
              </w:rPr>
              <w:t>。</w:t>
            </w:r>
          </w:p>
          <w:p w14:paraId="116228B8" w14:textId="71E55986" w:rsidR="0063671A" w:rsidRPr="00157DD2" w:rsidRDefault="00C4694A" w:rsidP="006A54C0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157DD2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公司</w:t>
            </w:r>
            <w:r w:rsidR="00F62BAC" w:rsidRPr="0031630D">
              <w:rPr>
                <w:rFonts w:ascii="Times New Roman" w:hAnsi="Times New Roman"/>
                <w:b/>
                <w:bCs/>
                <w:sz w:val="24"/>
              </w:rPr>
              <w:t>2020</w:t>
            </w:r>
            <w:r w:rsidR="00F62BAC" w:rsidRPr="00157DD2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年</w:t>
            </w:r>
            <w:r w:rsidR="00B94F1C" w:rsidRPr="00157DD2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产能情况</w:t>
            </w:r>
            <w:r w:rsidR="001D0577" w:rsidRPr="00157DD2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？</w:t>
            </w:r>
          </w:p>
          <w:p w14:paraId="4F9528CE" w14:textId="08F0A0B0" w:rsidR="006E15D1" w:rsidRDefault="0063671A" w:rsidP="006A54C0">
            <w:pPr>
              <w:pStyle w:val="a3"/>
              <w:spacing w:line="360" w:lineRule="auto"/>
              <w:ind w:firstLineChars="175"/>
              <w:rPr>
                <w:rFonts w:ascii="Times New Roman" w:hAnsi="Times New Roman"/>
                <w:sz w:val="24"/>
                <w:szCs w:val="22"/>
              </w:rPr>
            </w:pPr>
            <w:r w:rsidRPr="00157DD2">
              <w:rPr>
                <w:rFonts w:ascii="Times New Roman" w:hAnsi="Times New Roman" w:hint="eastAsia"/>
                <w:sz w:val="24"/>
                <w:szCs w:val="22"/>
              </w:rPr>
              <w:t>答：</w:t>
            </w:r>
            <w:r w:rsidR="00B94F1C" w:rsidRPr="00157DD2">
              <w:rPr>
                <w:rFonts w:ascii="Times New Roman" w:hAnsi="Times New Roman"/>
                <w:sz w:val="24"/>
                <w:szCs w:val="22"/>
              </w:rPr>
              <w:t>2020</w:t>
            </w:r>
            <w:r w:rsidR="00B94F1C" w:rsidRPr="00157DD2">
              <w:rPr>
                <w:rFonts w:ascii="Times New Roman" w:hAnsi="Times New Roman" w:hint="eastAsia"/>
                <w:sz w:val="24"/>
                <w:szCs w:val="22"/>
              </w:rPr>
              <w:t>年产能</w:t>
            </w:r>
            <w:r w:rsidR="003A07B7" w:rsidRPr="00157DD2">
              <w:rPr>
                <w:rFonts w:ascii="Times New Roman" w:hAnsi="Times New Roman" w:hint="eastAsia"/>
                <w:sz w:val="24"/>
                <w:szCs w:val="22"/>
              </w:rPr>
              <w:t>为</w:t>
            </w:r>
            <w:r w:rsidR="003A07B7" w:rsidRPr="00157DD2">
              <w:rPr>
                <w:rFonts w:ascii="Times New Roman" w:hAnsi="Times New Roman"/>
                <w:sz w:val="24"/>
                <w:szCs w:val="22"/>
              </w:rPr>
              <w:t>15.8</w:t>
            </w:r>
            <w:r w:rsidR="003A07B7" w:rsidRPr="00157DD2">
              <w:rPr>
                <w:rFonts w:ascii="Times New Roman" w:hAnsi="Times New Roman" w:hint="eastAsia"/>
                <w:sz w:val="24"/>
                <w:szCs w:val="22"/>
              </w:rPr>
              <w:t>万</w:t>
            </w:r>
            <w:r w:rsidR="00B94F1C" w:rsidRPr="00157DD2">
              <w:rPr>
                <w:rFonts w:ascii="Times New Roman" w:hAnsi="Times New Roman" w:hint="eastAsia"/>
                <w:sz w:val="24"/>
                <w:szCs w:val="22"/>
              </w:rPr>
              <w:t>吨，</w:t>
            </w:r>
            <w:r w:rsidR="003A07B7" w:rsidRPr="00157DD2">
              <w:rPr>
                <w:rFonts w:ascii="Times New Roman" w:hAnsi="Times New Roman" w:hint="eastAsia"/>
                <w:sz w:val="24"/>
                <w:szCs w:val="22"/>
              </w:rPr>
              <w:t>全年的产能利用率是</w:t>
            </w:r>
            <w:r w:rsidR="003A07B7" w:rsidRPr="00157DD2">
              <w:rPr>
                <w:rFonts w:ascii="Times New Roman" w:hAnsi="Times New Roman"/>
                <w:sz w:val="24"/>
                <w:szCs w:val="22"/>
              </w:rPr>
              <w:t>72.8%</w:t>
            </w:r>
            <w:r w:rsidR="003A07B7" w:rsidRPr="00157DD2">
              <w:rPr>
                <w:rFonts w:ascii="Times New Roman" w:hAnsi="Times New Roman" w:hint="eastAsia"/>
                <w:sz w:val="24"/>
                <w:szCs w:val="22"/>
              </w:rPr>
              <w:t>，</w:t>
            </w:r>
            <w:r w:rsidR="00216B11">
              <w:rPr>
                <w:rFonts w:ascii="Times New Roman" w:hAnsi="Times New Roman" w:hint="eastAsia"/>
                <w:sz w:val="24"/>
                <w:szCs w:val="22"/>
              </w:rPr>
              <w:t>旺季时仍</w:t>
            </w:r>
            <w:r w:rsidR="00636B92">
              <w:rPr>
                <w:rFonts w:ascii="Times New Roman" w:hAnsi="Times New Roman" w:hint="eastAsia"/>
                <w:sz w:val="24"/>
                <w:szCs w:val="22"/>
              </w:rPr>
              <w:t>存在</w:t>
            </w:r>
            <w:r w:rsidR="00216B11">
              <w:rPr>
                <w:rFonts w:ascii="Times New Roman" w:hAnsi="Times New Roman" w:hint="eastAsia"/>
                <w:sz w:val="24"/>
                <w:szCs w:val="22"/>
              </w:rPr>
              <w:t>产能不足的问题。</w:t>
            </w:r>
            <w:r w:rsidR="00B94F1C" w:rsidRPr="00157DD2">
              <w:rPr>
                <w:rFonts w:ascii="Times New Roman" w:hAnsi="Times New Roman" w:hint="eastAsia"/>
                <w:sz w:val="24"/>
                <w:szCs w:val="22"/>
              </w:rPr>
              <w:t>随着</w:t>
            </w:r>
            <w:proofErr w:type="gramStart"/>
            <w:r w:rsidR="00B94F1C" w:rsidRPr="00157DD2">
              <w:rPr>
                <w:rFonts w:ascii="Times New Roman" w:hAnsi="Times New Roman" w:hint="eastAsia"/>
                <w:sz w:val="24"/>
                <w:szCs w:val="22"/>
              </w:rPr>
              <w:t>募投项目</w:t>
            </w:r>
            <w:proofErr w:type="gramEnd"/>
            <w:r w:rsidR="00B94F1C" w:rsidRPr="00157DD2">
              <w:rPr>
                <w:rFonts w:ascii="Times New Roman" w:hAnsi="Times New Roman" w:hint="eastAsia"/>
                <w:sz w:val="24"/>
                <w:szCs w:val="22"/>
              </w:rPr>
              <w:t>的进一步实施，</w:t>
            </w:r>
            <w:r w:rsidR="00B94F1C" w:rsidRPr="00157DD2">
              <w:rPr>
                <w:rFonts w:ascii="Times New Roman" w:hAnsi="Times New Roman"/>
                <w:sz w:val="24"/>
                <w:szCs w:val="22"/>
              </w:rPr>
              <w:t>2021</w:t>
            </w:r>
            <w:r w:rsidR="00B94F1C" w:rsidRPr="00157DD2">
              <w:rPr>
                <w:rFonts w:ascii="Times New Roman" w:hAnsi="Times New Roman" w:hint="eastAsia"/>
                <w:sz w:val="24"/>
                <w:szCs w:val="22"/>
              </w:rPr>
              <w:t>年产能将达</w:t>
            </w:r>
            <w:r w:rsidR="00F62BAC" w:rsidRPr="00157DD2">
              <w:rPr>
                <w:rFonts w:ascii="Times New Roman" w:hAnsi="Times New Roman" w:hint="eastAsia"/>
                <w:sz w:val="24"/>
                <w:szCs w:val="22"/>
              </w:rPr>
              <w:t>到约</w:t>
            </w:r>
            <w:r w:rsidR="003A07B7" w:rsidRPr="00157DD2">
              <w:rPr>
                <w:rFonts w:ascii="Times New Roman" w:hAnsi="Times New Roman"/>
                <w:sz w:val="24"/>
                <w:szCs w:val="22"/>
              </w:rPr>
              <w:t>25</w:t>
            </w:r>
            <w:r w:rsidR="003A07B7" w:rsidRPr="00157DD2">
              <w:rPr>
                <w:rFonts w:ascii="Times New Roman" w:hAnsi="Times New Roman" w:hint="eastAsia"/>
                <w:sz w:val="24"/>
                <w:szCs w:val="22"/>
              </w:rPr>
              <w:t>万</w:t>
            </w:r>
            <w:r w:rsidR="00B94F1C" w:rsidRPr="00157DD2">
              <w:rPr>
                <w:rFonts w:ascii="Times New Roman" w:hAnsi="Times New Roman" w:hint="eastAsia"/>
                <w:sz w:val="24"/>
                <w:szCs w:val="22"/>
              </w:rPr>
              <w:t>吨。</w:t>
            </w:r>
          </w:p>
          <w:p w14:paraId="089E1954" w14:textId="58897049" w:rsidR="00C51D95" w:rsidRDefault="00077A54" w:rsidP="006A54C0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主要的</w:t>
            </w:r>
            <w:r w:rsidR="00C51D95">
              <w:rPr>
                <w:rFonts w:ascii="Times New Roman" w:hAnsi="Times New Roman" w:hint="eastAsia"/>
                <w:b/>
                <w:bCs/>
                <w:sz w:val="24"/>
              </w:rPr>
              <w:t>战略大单品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有哪些</w:t>
            </w:r>
            <w:r w:rsidR="00C51D95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1668896B" w14:textId="496DC7AE" w:rsidR="00C51D95" w:rsidRPr="005608CA" w:rsidRDefault="00C51D95" w:rsidP="006A54C0">
            <w:pPr>
              <w:pStyle w:val="a3"/>
              <w:spacing w:line="360" w:lineRule="auto"/>
              <w:ind w:firstLineChars="175"/>
              <w:rPr>
                <w:rFonts w:ascii="Times New Roman" w:hAnsi="Times New Roman"/>
                <w:sz w:val="24"/>
                <w:szCs w:val="22"/>
              </w:rPr>
            </w:pPr>
            <w:r w:rsidRPr="005608CA">
              <w:rPr>
                <w:rFonts w:ascii="Times New Roman" w:hAnsi="Times New Roman" w:hint="eastAsia"/>
                <w:sz w:val="24"/>
                <w:szCs w:val="22"/>
              </w:rPr>
              <w:t>答：</w:t>
            </w:r>
            <w:r w:rsidR="00885A35">
              <w:rPr>
                <w:rFonts w:ascii="Times New Roman" w:hAnsi="Times New Roman" w:hint="eastAsia"/>
                <w:sz w:val="24"/>
                <w:szCs w:val="22"/>
              </w:rPr>
              <w:t>公司产品主要为火锅调料和中式菜品调料产品，经过中长期的市场培育，我们的战略大单品主要</w:t>
            </w:r>
            <w:r w:rsidR="009B3F1B">
              <w:rPr>
                <w:rFonts w:ascii="Times New Roman" w:hAnsi="Times New Roman" w:hint="eastAsia"/>
                <w:sz w:val="24"/>
                <w:szCs w:val="22"/>
              </w:rPr>
              <w:t>为</w:t>
            </w:r>
            <w:r w:rsidR="00885A35">
              <w:rPr>
                <w:rFonts w:ascii="Times New Roman" w:hAnsi="Times New Roman" w:hint="eastAsia"/>
                <w:sz w:val="24"/>
                <w:szCs w:val="22"/>
              </w:rPr>
              <w:t>手工火锅底料</w:t>
            </w:r>
            <w:proofErr w:type="gramStart"/>
            <w:r w:rsidR="00885A35">
              <w:rPr>
                <w:rFonts w:ascii="Times New Roman" w:hAnsi="Times New Roman" w:hint="eastAsia"/>
                <w:sz w:val="24"/>
                <w:szCs w:val="22"/>
              </w:rPr>
              <w:t>和老坛酸菜</w:t>
            </w:r>
            <w:proofErr w:type="gramEnd"/>
            <w:r w:rsidR="00885A35">
              <w:rPr>
                <w:rFonts w:ascii="Times New Roman" w:hAnsi="Times New Roman" w:hint="eastAsia"/>
                <w:sz w:val="24"/>
                <w:szCs w:val="22"/>
              </w:rPr>
              <w:t>鱼。</w:t>
            </w:r>
          </w:p>
          <w:p w14:paraId="284B4E04" w14:textId="0A30AE5F" w:rsidR="006E15D1" w:rsidRPr="00157DD2" w:rsidRDefault="006E15D1" w:rsidP="006A54C0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157DD2">
              <w:rPr>
                <w:rFonts w:ascii="Times New Roman" w:hAnsi="Times New Roman" w:hint="eastAsia"/>
                <w:b/>
                <w:bCs/>
                <w:sz w:val="24"/>
              </w:rPr>
              <w:t>智能化车间的投产时间？</w:t>
            </w:r>
          </w:p>
          <w:p w14:paraId="16C03D35" w14:textId="12361F9C" w:rsidR="00E119F0" w:rsidRPr="0031630D" w:rsidRDefault="006E15D1" w:rsidP="006A54C0">
            <w:pPr>
              <w:pStyle w:val="a3"/>
              <w:spacing w:line="360" w:lineRule="auto"/>
              <w:ind w:left="-50" w:firstLineChars="195" w:firstLine="468"/>
              <w:rPr>
                <w:rFonts w:ascii="Times New Roman" w:hAnsi="Times New Roman"/>
                <w:sz w:val="24"/>
                <w:szCs w:val="22"/>
              </w:rPr>
            </w:pPr>
            <w:r w:rsidRPr="00157DD2">
              <w:rPr>
                <w:rFonts w:ascii="Times New Roman" w:hAnsi="Times New Roman" w:hint="eastAsia"/>
                <w:sz w:val="24"/>
                <w:szCs w:val="22"/>
              </w:rPr>
              <w:t>答：公司</w:t>
            </w:r>
            <w:r w:rsidR="004C1966">
              <w:rPr>
                <w:rFonts w:ascii="Times New Roman" w:hAnsi="Times New Roman" w:hint="eastAsia"/>
                <w:sz w:val="24"/>
                <w:szCs w:val="22"/>
              </w:rPr>
              <w:t>目前正在新建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两个智能化车间，分</w:t>
            </w:r>
            <w:r w:rsidR="004C1966">
              <w:rPr>
                <w:rFonts w:ascii="Times New Roman" w:hAnsi="Times New Roman" w:hint="eastAsia"/>
                <w:sz w:val="24"/>
                <w:szCs w:val="22"/>
              </w:rPr>
              <w:t>别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为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IPO</w:t>
            </w:r>
            <w:proofErr w:type="gramStart"/>
            <w:r w:rsidRPr="00157DD2">
              <w:rPr>
                <w:rFonts w:ascii="Times New Roman" w:hAnsi="Times New Roman" w:hint="eastAsia"/>
                <w:sz w:val="24"/>
                <w:szCs w:val="22"/>
              </w:rPr>
              <w:t>募投项目</w:t>
            </w:r>
            <w:proofErr w:type="gramEnd"/>
            <w:r w:rsidRPr="00157DD2">
              <w:rPr>
                <w:rFonts w:ascii="Times New Roman" w:hAnsi="Times New Roman" w:hint="eastAsia"/>
                <w:sz w:val="24"/>
                <w:szCs w:val="22"/>
              </w:rPr>
              <w:t>之一“</w:t>
            </w:r>
            <w:r w:rsidRPr="00446FFD">
              <w:rPr>
                <w:rFonts w:ascii="Times New Roman" w:hAnsi="Times New Roman" w:hint="eastAsia"/>
                <w:sz w:val="24"/>
              </w:rPr>
              <w:t>家园生产基地改扩建建设项目”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和非公开发行</w:t>
            </w:r>
            <w:proofErr w:type="gramStart"/>
            <w:r w:rsidRPr="00157DD2">
              <w:rPr>
                <w:rFonts w:ascii="Times New Roman" w:hAnsi="Times New Roman" w:hint="eastAsia"/>
                <w:sz w:val="24"/>
                <w:szCs w:val="22"/>
              </w:rPr>
              <w:t>募投项目</w:t>
            </w:r>
            <w:proofErr w:type="gramEnd"/>
            <w:r w:rsidRPr="00157DD2">
              <w:rPr>
                <w:rFonts w:ascii="Times New Roman" w:hAnsi="Times New Roman" w:hint="eastAsia"/>
                <w:sz w:val="24"/>
                <w:szCs w:val="22"/>
              </w:rPr>
              <w:t>之一“</w:t>
            </w:r>
            <w:r w:rsidRPr="00446FFD">
              <w:rPr>
                <w:rFonts w:ascii="Times New Roman" w:hAnsi="Times New Roman" w:hint="eastAsia"/>
                <w:color w:val="000000"/>
                <w:sz w:val="24"/>
              </w:rPr>
              <w:t>食品、调味品产业化生产基地扩建项目”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，预计均将于</w:t>
            </w:r>
            <w:r w:rsidRPr="00157DD2">
              <w:rPr>
                <w:rFonts w:ascii="Times New Roman" w:hAnsi="Times New Roman"/>
                <w:sz w:val="24"/>
                <w:szCs w:val="22"/>
              </w:rPr>
              <w:t>2021</w:t>
            </w:r>
            <w:r w:rsidRPr="00157DD2">
              <w:rPr>
                <w:rFonts w:ascii="Times New Roman" w:hAnsi="Times New Roman" w:hint="eastAsia"/>
                <w:sz w:val="24"/>
                <w:szCs w:val="22"/>
              </w:rPr>
              <w:t>年下半年投产。智能化车间建成投产后，产能将有更大幅度的提升。</w:t>
            </w:r>
          </w:p>
          <w:p w14:paraId="0439C82C" w14:textId="3FD20644" w:rsidR="008C46C7" w:rsidRPr="00157DD2" w:rsidRDefault="008C46C7" w:rsidP="00BB0211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157DD2">
              <w:rPr>
                <w:rFonts w:ascii="Times New Roman" w:hAnsi="Times New Roman" w:hint="eastAsia"/>
                <w:b/>
                <w:bCs/>
                <w:sz w:val="24"/>
              </w:rPr>
              <w:t>未来</w:t>
            </w:r>
            <w:r w:rsidR="000D0F21">
              <w:rPr>
                <w:rFonts w:ascii="Times New Roman" w:hAnsi="Times New Roman" w:hint="eastAsia"/>
                <w:b/>
                <w:bCs/>
                <w:sz w:val="24"/>
              </w:rPr>
              <w:t>销售</w:t>
            </w:r>
            <w:r w:rsidRPr="00157DD2">
              <w:rPr>
                <w:rFonts w:ascii="Times New Roman" w:hAnsi="Times New Roman" w:hint="eastAsia"/>
                <w:b/>
                <w:bCs/>
                <w:sz w:val="24"/>
              </w:rPr>
              <w:t>费用的投放计划？</w:t>
            </w:r>
          </w:p>
          <w:p w14:paraId="2201B366" w14:textId="6CCB0A68" w:rsidR="000D0F21" w:rsidRDefault="008C46C7" w:rsidP="00BB0211">
            <w:pPr>
              <w:pStyle w:val="a3"/>
              <w:spacing w:afterLines="50" w:after="156" w:line="360" w:lineRule="auto"/>
              <w:ind w:firstLine="480"/>
              <w:rPr>
                <w:rFonts w:ascii="Times New Roman" w:hAnsi="Times New Roman"/>
                <w:sz w:val="24"/>
                <w:szCs w:val="22"/>
              </w:rPr>
            </w:pPr>
            <w:r w:rsidRPr="00157DD2">
              <w:rPr>
                <w:rFonts w:ascii="Times New Roman" w:hAnsi="Times New Roman" w:hint="eastAsia"/>
                <w:sz w:val="24"/>
              </w:rPr>
              <w:t>答：未来</w:t>
            </w:r>
            <w:r w:rsidR="006B3484">
              <w:rPr>
                <w:rFonts w:ascii="Times New Roman" w:hAnsi="Times New Roman" w:hint="eastAsia"/>
                <w:sz w:val="24"/>
              </w:rPr>
              <w:t>公司</w:t>
            </w:r>
            <w:r w:rsidRPr="00157DD2">
              <w:rPr>
                <w:rFonts w:ascii="Times New Roman" w:hAnsi="Times New Roman" w:hint="eastAsia"/>
                <w:sz w:val="24"/>
              </w:rPr>
              <w:t>将继续加大</w:t>
            </w:r>
            <w:r w:rsidR="000957F3">
              <w:rPr>
                <w:rFonts w:ascii="Times New Roman" w:hAnsi="Times New Roman" w:hint="eastAsia"/>
                <w:sz w:val="24"/>
              </w:rPr>
              <w:t>品牌</w:t>
            </w:r>
            <w:r w:rsidR="000D0F21">
              <w:rPr>
                <w:rFonts w:ascii="Times New Roman" w:hAnsi="Times New Roman" w:hint="eastAsia"/>
                <w:sz w:val="24"/>
              </w:rPr>
              <w:t>宣传和市场推广力度</w:t>
            </w:r>
            <w:r w:rsidRPr="00157DD2">
              <w:rPr>
                <w:rFonts w:ascii="Times New Roman" w:hAnsi="Times New Roman" w:hint="eastAsia"/>
                <w:sz w:val="24"/>
              </w:rPr>
              <w:t>，通过与“一线明星、一线综艺、一线媒体、一线广告公司</w:t>
            </w:r>
            <w:r w:rsidR="000957F3">
              <w:rPr>
                <w:rFonts w:ascii="Times New Roman" w:hAnsi="Times New Roman" w:hint="eastAsia"/>
                <w:sz w:val="24"/>
              </w:rPr>
              <w:t>”</w:t>
            </w:r>
            <w:r w:rsidRPr="00157DD2">
              <w:rPr>
                <w:rFonts w:ascii="Times New Roman" w:hAnsi="Times New Roman" w:hint="eastAsia"/>
                <w:sz w:val="24"/>
              </w:rPr>
              <w:t>的合作，积极扩大品牌影响力，继续推进品牌年轻化战略布局转型。</w:t>
            </w:r>
            <w:r w:rsidR="006A54C0">
              <w:rPr>
                <w:rFonts w:ascii="Times New Roman" w:hAnsi="Times New Roman" w:hint="eastAsia"/>
                <w:sz w:val="24"/>
              </w:rPr>
              <w:t>同时，</w:t>
            </w:r>
            <w:r w:rsidR="000D0F21">
              <w:rPr>
                <w:rFonts w:ascii="Times New Roman" w:hAnsi="Times New Roman" w:hint="eastAsia"/>
                <w:sz w:val="24"/>
              </w:rPr>
              <w:t>根据</w:t>
            </w:r>
            <w:r w:rsidR="00827A74">
              <w:rPr>
                <w:rFonts w:ascii="Times New Roman" w:hAnsi="Times New Roman" w:hint="eastAsia"/>
                <w:sz w:val="24"/>
              </w:rPr>
              <w:t>调味品市场的特性，通过美食节、专业广告、展会展览、互联网营销、交流推广等多种方式，进一步扩大品牌的影响力，提高产品市场占有率，巩固品牌和市场领先地位。</w:t>
            </w:r>
            <w:r w:rsidR="000E7F53">
              <w:rPr>
                <w:rFonts w:ascii="Times New Roman" w:hAnsi="Times New Roman" w:hint="eastAsia"/>
                <w:sz w:val="24"/>
              </w:rPr>
              <w:t>今年，销售费用的投入同比会增加。</w:t>
            </w:r>
          </w:p>
          <w:p w14:paraId="585312B2" w14:textId="77777777" w:rsidR="008C46C7" w:rsidRPr="00157DD2" w:rsidRDefault="008C46C7" w:rsidP="00BB0211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 w:rsidRPr="00157DD2">
              <w:rPr>
                <w:rFonts w:ascii="Times New Roman" w:hAnsi="Times New Roman" w:hint="eastAsia"/>
                <w:b/>
                <w:bCs/>
                <w:sz w:val="24"/>
              </w:rPr>
              <w:t>公司的研发投入情况？</w:t>
            </w:r>
          </w:p>
          <w:p w14:paraId="25C1F0C7" w14:textId="717A42A1" w:rsidR="00157DD2" w:rsidRPr="00157DD2" w:rsidRDefault="008C46C7" w:rsidP="00BB021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157DD2">
              <w:rPr>
                <w:rFonts w:ascii="Times New Roman" w:hAnsi="Times New Roman" w:hint="eastAsia"/>
                <w:sz w:val="24"/>
              </w:rPr>
              <w:t>答：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020</w:t>
            </w:r>
            <w:r>
              <w:rPr>
                <w:rFonts w:ascii="Times New Roman" w:hAnsi="Times New Roman" w:hint="eastAsia"/>
                <w:sz w:val="24"/>
              </w:rPr>
              <w:t>年，公司共推出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款新品，</w:t>
            </w:r>
            <w:r w:rsidR="004C1966">
              <w:rPr>
                <w:rFonts w:ascii="Times New Roman" w:hAnsi="Times New Roman" w:hint="eastAsia"/>
                <w:sz w:val="24"/>
              </w:rPr>
              <w:t>其中火锅调料产品</w:t>
            </w:r>
            <w:r w:rsidR="004C1966">
              <w:rPr>
                <w:rFonts w:ascii="Times New Roman" w:hAnsi="Times New Roman" w:hint="eastAsia"/>
                <w:sz w:val="24"/>
              </w:rPr>
              <w:t>3</w:t>
            </w:r>
            <w:r w:rsidR="004C1966">
              <w:rPr>
                <w:rFonts w:ascii="Times New Roman" w:hAnsi="Times New Roman"/>
                <w:sz w:val="24"/>
              </w:rPr>
              <w:t>6</w:t>
            </w:r>
            <w:r w:rsidR="004C1966">
              <w:rPr>
                <w:rFonts w:ascii="Times New Roman" w:hAnsi="Times New Roman" w:hint="eastAsia"/>
                <w:sz w:val="24"/>
              </w:rPr>
              <w:t>款，中式菜品调料</w:t>
            </w:r>
            <w:r w:rsidR="004C1966">
              <w:rPr>
                <w:rFonts w:ascii="Times New Roman" w:hAnsi="Times New Roman" w:hint="eastAsia"/>
                <w:sz w:val="24"/>
              </w:rPr>
              <w:t>1</w:t>
            </w:r>
            <w:r w:rsidR="004C1966">
              <w:rPr>
                <w:rFonts w:ascii="Times New Roman" w:hAnsi="Times New Roman"/>
                <w:sz w:val="24"/>
              </w:rPr>
              <w:t>1</w:t>
            </w:r>
            <w:r w:rsidR="004C1966">
              <w:rPr>
                <w:rFonts w:ascii="Times New Roman" w:hAnsi="Times New Roman" w:hint="eastAsia"/>
                <w:sz w:val="24"/>
              </w:rPr>
              <w:t>款</w:t>
            </w:r>
            <w:r w:rsidR="00352682">
              <w:rPr>
                <w:rFonts w:ascii="Times New Roman" w:hAnsi="Times New Roman" w:hint="eastAsia"/>
                <w:sz w:val="24"/>
              </w:rPr>
              <w:t>，其他产品</w:t>
            </w:r>
            <w:r w:rsidR="00352682">
              <w:rPr>
                <w:rFonts w:ascii="Times New Roman" w:hAnsi="Times New Roman" w:hint="eastAsia"/>
                <w:sz w:val="24"/>
              </w:rPr>
              <w:t>5</w:t>
            </w:r>
            <w:r w:rsidR="00352682">
              <w:rPr>
                <w:rFonts w:ascii="Times New Roman" w:hAnsi="Times New Roman" w:hint="eastAsia"/>
                <w:sz w:val="24"/>
              </w:rPr>
              <w:t>款</w:t>
            </w:r>
            <w:r w:rsidR="004C1966"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Times New Roman" w:hAnsi="Times New Roman" w:hint="eastAsia"/>
                <w:sz w:val="24"/>
              </w:rPr>
              <w:t>未来我们会针对性开发多口味、多场景、小规格的产品。</w:t>
            </w:r>
            <w:r w:rsidRPr="00157DD2">
              <w:rPr>
                <w:rFonts w:ascii="Times New Roman" w:hAnsi="Times New Roman" w:hint="eastAsia"/>
                <w:sz w:val="24"/>
              </w:rPr>
              <w:t>公司产品研发主要以市场需求为导向，在做好应用研究的同时，加大基础研究的投入。公司根据消费者细分有针对性地开发多口味、多场景、多规格的产品，销售一代，开发一代，预研一代，以</w:t>
            </w:r>
            <w:r w:rsidRPr="00157DD2">
              <w:rPr>
                <w:rFonts w:ascii="Times New Roman" w:hAnsi="Times New Roman"/>
                <w:sz w:val="24"/>
              </w:rPr>
              <w:t>1-3</w:t>
            </w:r>
            <w:r w:rsidRPr="00157DD2">
              <w:rPr>
                <w:rFonts w:ascii="Times New Roman" w:hAnsi="Times New Roman" w:hint="eastAsia"/>
                <w:sz w:val="24"/>
              </w:rPr>
              <w:t>年为周期，打造具有广泛市场需求的大单品。同时，加大对消费人群和消费产品</w:t>
            </w:r>
            <w:r w:rsidRPr="00157DD2">
              <w:rPr>
                <w:rFonts w:ascii="Times New Roman" w:hAnsi="Times New Roman" w:hint="eastAsia"/>
                <w:sz w:val="24"/>
              </w:rPr>
              <w:lastRenderedPageBreak/>
              <w:t>的研究，为用户提供更美味、健康、便捷的产品。</w:t>
            </w:r>
          </w:p>
        </w:tc>
      </w:tr>
    </w:tbl>
    <w:p w14:paraId="34660256" w14:textId="77777777" w:rsidR="008A3055" w:rsidRDefault="008A3055" w:rsidP="00EC08A5">
      <w:pPr>
        <w:spacing w:line="276" w:lineRule="auto"/>
        <w:rPr>
          <w:rFonts w:ascii="Times New Roman" w:hAnsi="Times New Roman"/>
        </w:rPr>
      </w:pPr>
    </w:p>
    <w:sectPr w:rsidR="008A3055" w:rsidSect="00BB0211">
      <w:pgSz w:w="11906" w:h="16838"/>
      <w:pgMar w:top="1134" w:right="1416" w:bottom="993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988B2" w14:textId="77777777" w:rsidR="007C175C" w:rsidRDefault="007C175C" w:rsidP="00573A35">
      <w:r>
        <w:separator/>
      </w:r>
    </w:p>
  </w:endnote>
  <w:endnote w:type="continuationSeparator" w:id="0">
    <w:p w14:paraId="40A26DDD" w14:textId="77777777" w:rsidR="007C175C" w:rsidRDefault="007C175C" w:rsidP="0057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09D65" w14:textId="77777777" w:rsidR="007C175C" w:rsidRDefault="007C175C" w:rsidP="00573A35">
      <w:r>
        <w:separator/>
      </w:r>
    </w:p>
  </w:footnote>
  <w:footnote w:type="continuationSeparator" w:id="0">
    <w:p w14:paraId="698F38F4" w14:textId="77777777" w:rsidR="007C175C" w:rsidRDefault="007C175C" w:rsidP="0057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4E9C6A1"/>
    <w:multiLevelType w:val="singleLevel"/>
    <w:tmpl w:val="E4E9C6A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 w:val="0"/>
      </w:rPr>
    </w:lvl>
  </w:abstractNum>
  <w:abstractNum w:abstractNumId="1" w15:restartNumberingAfterBreak="0">
    <w:nsid w:val="01CCD109"/>
    <w:multiLevelType w:val="singleLevel"/>
    <w:tmpl w:val="01CCD1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ECB363E"/>
    <w:multiLevelType w:val="hybridMultilevel"/>
    <w:tmpl w:val="53F8B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F3382F"/>
    <w:multiLevelType w:val="hybridMultilevel"/>
    <w:tmpl w:val="A5067758"/>
    <w:lvl w:ilvl="0" w:tplc="A2BC8E4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8A06D23"/>
    <w:multiLevelType w:val="hybridMultilevel"/>
    <w:tmpl w:val="528649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4D11633"/>
    <w:multiLevelType w:val="hybridMultilevel"/>
    <w:tmpl w:val="743C9614"/>
    <w:lvl w:ilvl="0" w:tplc="DD6893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C976848"/>
    <w:multiLevelType w:val="hybridMultilevel"/>
    <w:tmpl w:val="D5C21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865457"/>
    <w:multiLevelType w:val="hybridMultilevel"/>
    <w:tmpl w:val="9F503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D773A3"/>
    <w:multiLevelType w:val="hybridMultilevel"/>
    <w:tmpl w:val="C50ABB58"/>
    <w:lvl w:ilvl="0" w:tplc="7B12E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767511"/>
    <w:multiLevelType w:val="hybridMultilevel"/>
    <w:tmpl w:val="B7885FB2"/>
    <w:lvl w:ilvl="0" w:tplc="6AF0E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0F6FDC"/>
    <w:multiLevelType w:val="hybridMultilevel"/>
    <w:tmpl w:val="44FCF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3A0B64"/>
    <w:multiLevelType w:val="hybridMultilevel"/>
    <w:tmpl w:val="616CEA2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57CD1AD1"/>
    <w:multiLevelType w:val="hybridMultilevel"/>
    <w:tmpl w:val="14C0810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595F699D"/>
    <w:multiLevelType w:val="hybridMultilevel"/>
    <w:tmpl w:val="D26E48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F2E24F9"/>
    <w:multiLevelType w:val="hybridMultilevel"/>
    <w:tmpl w:val="52DC3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673D24"/>
    <w:multiLevelType w:val="hybridMultilevel"/>
    <w:tmpl w:val="8404F32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 w15:restartNumberingAfterBreak="0">
    <w:nsid w:val="7FAC300E"/>
    <w:multiLevelType w:val="hybridMultilevel"/>
    <w:tmpl w:val="F732022E"/>
    <w:lvl w:ilvl="0" w:tplc="FA400A6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6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4170E1"/>
    <w:rsid w:val="00004196"/>
    <w:rsid w:val="000137FB"/>
    <w:rsid w:val="00016AE5"/>
    <w:rsid w:val="0001709E"/>
    <w:rsid w:val="000203FA"/>
    <w:rsid w:val="0002788D"/>
    <w:rsid w:val="00030CDB"/>
    <w:rsid w:val="00031444"/>
    <w:rsid w:val="00044B0D"/>
    <w:rsid w:val="0004508D"/>
    <w:rsid w:val="00046D96"/>
    <w:rsid w:val="00056B49"/>
    <w:rsid w:val="00070D51"/>
    <w:rsid w:val="00077A54"/>
    <w:rsid w:val="00080518"/>
    <w:rsid w:val="0008069F"/>
    <w:rsid w:val="0008433B"/>
    <w:rsid w:val="00085C92"/>
    <w:rsid w:val="00093B96"/>
    <w:rsid w:val="000957F3"/>
    <w:rsid w:val="00096A25"/>
    <w:rsid w:val="000A0EF3"/>
    <w:rsid w:val="000A2C4F"/>
    <w:rsid w:val="000A420C"/>
    <w:rsid w:val="000B441A"/>
    <w:rsid w:val="000C6942"/>
    <w:rsid w:val="000D0F21"/>
    <w:rsid w:val="000D31EA"/>
    <w:rsid w:val="000D4767"/>
    <w:rsid w:val="000D77DE"/>
    <w:rsid w:val="000E783E"/>
    <w:rsid w:val="000E7F53"/>
    <w:rsid w:val="000F1703"/>
    <w:rsid w:val="000F2586"/>
    <w:rsid w:val="00115585"/>
    <w:rsid w:val="00124FB6"/>
    <w:rsid w:val="00127738"/>
    <w:rsid w:val="00157BBE"/>
    <w:rsid w:val="00157DD2"/>
    <w:rsid w:val="00164438"/>
    <w:rsid w:val="00166AAD"/>
    <w:rsid w:val="00173402"/>
    <w:rsid w:val="001765AC"/>
    <w:rsid w:val="001767DD"/>
    <w:rsid w:val="001825AB"/>
    <w:rsid w:val="00192E4F"/>
    <w:rsid w:val="001954AB"/>
    <w:rsid w:val="0019570A"/>
    <w:rsid w:val="00195C1E"/>
    <w:rsid w:val="001A16F8"/>
    <w:rsid w:val="001A52F5"/>
    <w:rsid w:val="001B0928"/>
    <w:rsid w:val="001B51C4"/>
    <w:rsid w:val="001C552C"/>
    <w:rsid w:val="001D0577"/>
    <w:rsid w:val="001D2A67"/>
    <w:rsid w:val="001D3A95"/>
    <w:rsid w:val="001D3F6B"/>
    <w:rsid w:val="001E5E3E"/>
    <w:rsid w:val="001E7A44"/>
    <w:rsid w:val="001F615D"/>
    <w:rsid w:val="00202FC0"/>
    <w:rsid w:val="00210439"/>
    <w:rsid w:val="00216B11"/>
    <w:rsid w:val="002228D2"/>
    <w:rsid w:val="002307BE"/>
    <w:rsid w:val="00233F54"/>
    <w:rsid w:val="002363FD"/>
    <w:rsid w:val="002409BB"/>
    <w:rsid w:val="00245F1C"/>
    <w:rsid w:val="002463FA"/>
    <w:rsid w:val="00246BE3"/>
    <w:rsid w:val="0025004F"/>
    <w:rsid w:val="00253424"/>
    <w:rsid w:val="002558C1"/>
    <w:rsid w:val="00264200"/>
    <w:rsid w:val="00264F82"/>
    <w:rsid w:val="00276116"/>
    <w:rsid w:val="00282D5D"/>
    <w:rsid w:val="00284BFE"/>
    <w:rsid w:val="00295235"/>
    <w:rsid w:val="002B0F0E"/>
    <w:rsid w:val="002C622C"/>
    <w:rsid w:val="002D1FA8"/>
    <w:rsid w:val="002E2416"/>
    <w:rsid w:val="002F4DAF"/>
    <w:rsid w:val="00306258"/>
    <w:rsid w:val="00306E5F"/>
    <w:rsid w:val="003103D7"/>
    <w:rsid w:val="00310476"/>
    <w:rsid w:val="0031630D"/>
    <w:rsid w:val="00321E3B"/>
    <w:rsid w:val="003277C1"/>
    <w:rsid w:val="003324F3"/>
    <w:rsid w:val="00341972"/>
    <w:rsid w:val="00342A17"/>
    <w:rsid w:val="00345E87"/>
    <w:rsid w:val="00346936"/>
    <w:rsid w:val="00352682"/>
    <w:rsid w:val="00352B09"/>
    <w:rsid w:val="003642A8"/>
    <w:rsid w:val="00377D95"/>
    <w:rsid w:val="00380D45"/>
    <w:rsid w:val="00382792"/>
    <w:rsid w:val="003869BC"/>
    <w:rsid w:val="00391621"/>
    <w:rsid w:val="0039643C"/>
    <w:rsid w:val="00397234"/>
    <w:rsid w:val="003A07B7"/>
    <w:rsid w:val="003A1814"/>
    <w:rsid w:val="003A1C2A"/>
    <w:rsid w:val="003A3980"/>
    <w:rsid w:val="003A44B5"/>
    <w:rsid w:val="003B75B8"/>
    <w:rsid w:val="003C2414"/>
    <w:rsid w:val="003C4396"/>
    <w:rsid w:val="003D5B2B"/>
    <w:rsid w:val="003D6567"/>
    <w:rsid w:val="003E57C4"/>
    <w:rsid w:val="003F2406"/>
    <w:rsid w:val="003F2B43"/>
    <w:rsid w:val="003F32C8"/>
    <w:rsid w:val="00400488"/>
    <w:rsid w:val="00416FD3"/>
    <w:rsid w:val="0042718D"/>
    <w:rsid w:val="00427E54"/>
    <w:rsid w:val="00430512"/>
    <w:rsid w:val="00436CDD"/>
    <w:rsid w:val="004453A8"/>
    <w:rsid w:val="004453C4"/>
    <w:rsid w:val="00452303"/>
    <w:rsid w:val="004545AE"/>
    <w:rsid w:val="00463304"/>
    <w:rsid w:val="00465163"/>
    <w:rsid w:val="0047007B"/>
    <w:rsid w:val="00475486"/>
    <w:rsid w:val="00484997"/>
    <w:rsid w:val="00490714"/>
    <w:rsid w:val="00491BA3"/>
    <w:rsid w:val="00497089"/>
    <w:rsid w:val="004A4C8E"/>
    <w:rsid w:val="004C1966"/>
    <w:rsid w:val="004D368F"/>
    <w:rsid w:val="004E448F"/>
    <w:rsid w:val="004E5C7C"/>
    <w:rsid w:val="004F128D"/>
    <w:rsid w:val="004F2795"/>
    <w:rsid w:val="00504894"/>
    <w:rsid w:val="00511375"/>
    <w:rsid w:val="00513EB0"/>
    <w:rsid w:val="00517727"/>
    <w:rsid w:val="005179AD"/>
    <w:rsid w:val="00523AEA"/>
    <w:rsid w:val="005244DA"/>
    <w:rsid w:val="00535A5C"/>
    <w:rsid w:val="00551F52"/>
    <w:rsid w:val="005571D3"/>
    <w:rsid w:val="00557B59"/>
    <w:rsid w:val="005608CA"/>
    <w:rsid w:val="00565526"/>
    <w:rsid w:val="00573A35"/>
    <w:rsid w:val="005830ED"/>
    <w:rsid w:val="00590FAB"/>
    <w:rsid w:val="005B1F4F"/>
    <w:rsid w:val="005B2E1C"/>
    <w:rsid w:val="005C54FC"/>
    <w:rsid w:val="005D183C"/>
    <w:rsid w:val="005D465A"/>
    <w:rsid w:val="005D4787"/>
    <w:rsid w:val="005E5012"/>
    <w:rsid w:val="00602259"/>
    <w:rsid w:val="00606796"/>
    <w:rsid w:val="00611883"/>
    <w:rsid w:val="00612040"/>
    <w:rsid w:val="006161FB"/>
    <w:rsid w:val="0062220A"/>
    <w:rsid w:val="00624B72"/>
    <w:rsid w:val="00626184"/>
    <w:rsid w:val="0063671A"/>
    <w:rsid w:val="00636B92"/>
    <w:rsid w:val="00647828"/>
    <w:rsid w:val="006515A6"/>
    <w:rsid w:val="00651E9C"/>
    <w:rsid w:val="00660DCB"/>
    <w:rsid w:val="00663581"/>
    <w:rsid w:val="00666BBC"/>
    <w:rsid w:val="00687A3E"/>
    <w:rsid w:val="0069036D"/>
    <w:rsid w:val="00694014"/>
    <w:rsid w:val="006942B6"/>
    <w:rsid w:val="0069687D"/>
    <w:rsid w:val="006A54C0"/>
    <w:rsid w:val="006A6CF4"/>
    <w:rsid w:val="006B3484"/>
    <w:rsid w:val="006B7378"/>
    <w:rsid w:val="006B747D"/>
    <w:rsid w:val="006C0393"/>
    <w:rsid w:val="006C37E2"/>
    <w:rsid w:val="006C52A5"/>
    <w:rsid w:val="006D153E"/>
    <w:rsid w:val="006D3C78"/>
    <w:rsid w:val="006D6911"/>
    <w:rsid w:val="006E15D1"/>
    <w:rsid w:val="006E1670"/>
    <w:rsid w:val="006E4FC2"/>
    <w:rsid w:val="006E56BF"/>
    <w:rsid w:val="006F06EB"/>
    <w:rsid w:val="006F2B39"/>
    <w:rsid w:val="006F41C2"/>
    <w:rsid w:val="006F5B6E"/>
    <w:rsid w:val="006F5BB6"/>
    <w:rsid w:val="006F66E4"/>
    <w:rsid w:val="006F6E7D"/>
    <w:rsid w:val="007015DC"/>
    <w:rsid w:val="00701A20"/>
    <w:rsid w:val="00701B19"/>
    <w:rsid w:val="00715B85"/>
    <w:rsid w:val="00733B27"/>
    <w:rsid w:val="00735C69"/>
    <w:rsid w:val="00742599"/>
    <w:rsid w:val="007432BB"/>
    <w:rsid w:val="007436FD"/>
    <w:rsid w:val="00743C75"/>
    <w:rsid w:val="00751B1A"/>
    <w:rsid w:val="0077036B"/>
    <w:rsid w:val="00774D6E"/>
    <w:rsid w:val="00780A38"/>
    <w:rsid w:val="00787C2A"/>
    <w:rsid w:val="00793392"/>
    <w:rsid w:val="007B6FCD"/>
    <w:rsid w:val="007C03CD"/>
    <w:rsid w:val="007C175C"/>
    <w:rsid w:val="007C3752"/>
    <w:rsid w:val="007D1DFB"/>
    <w:rsid w:val="007E108E"/>
    <w:rsid w:val="007F4484"/>
    <w:rsid w:val="007F5DF9"/>
    <w:rsid w:val="007F709E"/>
    <w:rsid w:val="008040CC"/>
    <w:rsid w:val="008054F7"/>
    <w:rsid w:val="00805A06"/>
    <w:rsid w:val="00811635"/>
    <w:rsid w:val="008144D3"/>
    <w:rsid w:val="00820AB9"/>
    <w:rsid w:val="00827A74"/>
    <w:rsid w:val="0083408C"/>
    <w:rsid w:val="0084174A"/>
    <w:rsid w:val="00841892"/>
    <w:rsid w:val="00843827"/>
    <w:rsid w:val="00845233"/>
    <w:rsid w:val="00847382"/>
    <w:rsid w:val="0085516E"/>
    <w:rsid w:val="00855938"/>
    <w:rsid w:val="008620F6"/>
    <w:rsid w:val="008632A0"/>
    <w:rsid w:val="00866C97"/>
    <w:rsid w:val="00872C51"/>
    <w:rsid w:val="00873AC7"/>
    <w:rsid w:val="00875C91"/>
    <w:rsid w:val="0088111E"/>
    <w:rsid w:val="00881FFD"/>
    <w:rsid w:val="00882F66"/>
    <w:rsid w:val="00885A35"/>
    <w:rsid w:val="0088624E"/>
    <w:rsid w:val="00895DCE"/>
    <w:rsid w:val="008A3055"/>
    <w:rsid w:val="008A3D3B"/>
    <w:rsid w:val="008A60D1"/>
    <w:rsid w:val="008B3398"/>
    <w:rsid w:val="008B4E4F"/>
    <w:rsid w:val="008C0DC5"/>
    <w:rsid w:val="008C1F22"/>
    <w:rsid w:val="008C46C7"/>
    <w:rsid w:val="008C46FD"/>
    <w:rsid w:val="008D1461"/>
    <w:rsid w:val="008E0832"/>
    <w:rsid w:val="008E5C93"/>
    <w:rsid w:val="008F50B8"/>
    <w:rsid w:val="009021FF"/>
    <w:rsid w:val="00907582"/>
    <w:rsid w:val="009143C1"/>
    <w:rsid w:val="00915838"/>
    <w:rsid w:val="00921FBA"/>
    <w:rsid w:val="00924CC6"/>
    <w:rsid w:val="00940A03"/>
    <w:rsid w:val="00940CD7"/>
    <w:rsid w:val="00943ED8"/>
    <w:rsid w:val="00950BD6"/>
    <w:rsid w:val="00952341"/>
    <w:rsid w:val="00952A6A"/>
    <w:rsid w:val="00953B23"/>
    <w:rsid w:val="0095522F"/>
    <w:rsid w:val="00964F6A"/>
    <w:rsid w:val="009757C0"/>
    <w:rsid w:val="00990F63"/>
    <w:rsid w:val="00993B50"/>
    <w:rsid w:val="00993C83"/>
    <w:rsid w:val="009A345D"/>
    <w:rsid w:val="009B3F1B"/>
    <w:rsid w:val="009B6DF3"/>
    <w:rsid w:val="009C0954"/>
    <w:rsid w:val="009C174D"/>
    <w:rsid w:val="009C3555"/>
    <w:rsid w:val="009D73E9"/>
    <w:rsid w:val="009E79A5"/>
    <w:rsid w:val="009F1293"/>
    <w:rsid w:val="00A02ED6"/>
    <w:rsid w:val="00A05C2B"/>
    <w:rsid w:val="00A07574"/>
    <w:rsid w:val="00A23E21"/>
    <w:rsid w:val="00A24102"/>
    <w:rsid w:val="00A37F8A"/>
    <w:rsid w:val="00A41035"/>
    <w:rsid w:val="00A44106"/>
    <w:rsid w:val="00A4607E"/>
    <w:rsid w:val="00A55EC9"/>
    <w:rsid w:val="00A573A1"/>
    <w:rsid w:val="00A6218E"/>
    <w:rsid w:val="00A6771A"/>
    <w:rsid w:val="00A928A2"/>
    <w:rsid w:val="00A9507D"/>
    <w:rsid w:val="00AA1535"/>
    <w:rsid w:val="00AB2F8D"/>
    <w:rsid w:val="00AB5BD3"/>
    <w:rsid w:val="00AC123E"/>
    <w:rsid w:val="00AD21C6"/>
    <w:rsid w:val="00AE0238"/>
    <w:rsid w:val="00AE2672"/>
    <w:rsid w:val="00AE59F5"/>
    <w:rsid w:val="00AE6293"/>
    <w:rsid w:val="00AE7921"/>
    <w:rsid w:val="00AF1EF3"/>
    <w:rsid w:val="00AF2E6F"/>
    <w:rsid w:val="00AF3F78"/>
    <w:rsid w:val="00AF78E5"/>
    <w:rsid w:val="00B05FA2"/>
    <w:rsid w:val="00B0669E"/>
    <w:rsid w:val="00B13B05"/>
    <w:rsid w:val="00B20869"/>
    <w:rsid w:val="00B33768"/>
    <w:rsid w:val="00B3673E"/>
    <w:rsid w:val="00B367F1"/>
    <w:rsid w:val="00B37EE3"/>
    <w:rsid w:val="00B4197D"/>
    <w:rsid w:val="00B433CF"/>
    <w:rsid w:val="00B509C3"/>
    <w:rsid w:val="00B5354A"/>
    <w:rsid w:val="00B70018"/>
    <w:rsid w:val="00B733C5"/>
    <w:rsid w:val="00B77CD4"/>
    <w:rsid w:val="00B846D1"/>
    <w:rsid w:val="00B91022"/>
    <w:rsid w:val="00B91AC5"/>
    <w:rsid w:val="00B9206F"/>
    <w:rsid w:val="00B94F1C"/>
    <w:rsid w:val="00B95E04"/>
    <w:rsid w:val="00BA1E43"/>
    <w:rsid w:val="00BA45C7"/>
    <w:rsid w:val="00BA4B13"/>
    <w:rsid w:val="00BB0211"/>
    <w:rsid w:val="00BB1EE0"/>
    <w:rsid w:val="00BB3CD8"/>
    <w:rsid w:val="00BC002C"/>
    <w:rsid w:val="00BC1391"/>
    <w:rsid w:val="00BC1C82"/>
    <w:rsid w:val="00BC1F21"/>
    <w:rsid w:val="00BD6BF8"/>
    <w:rsid w:val="00BD7AD8"/>
    <w:rsid w:val="00BE0119"/>
    <w:rsid w:val="00BE57C5"/>
    <w:rsid w:val="00BF196D"/>
    <w:rsid w:val="00BF50C8"/>
    <w:rsid w:val="00C04218"/>
    <w:rsid w:val="00C054D9"/>
    <w:rsid w:val="00C117FD"/>
    <w:rsid w:val="00C12EB2"/>
    <w:rsid w:val="00C1621D"/>
    <w:rsid w:val="00C20F0F"/>
    <w:rsid w:val="00C3411A"/>
    <w:rsid w:val="00C371EA"/>
    <w:rsid w:val="00C4694A"/>
    <w:rsid w:val="00C51810"/>
    <w:rsid w:val="00C51D95"/>
    <w:rsid w:val="00C52497"/>
    <w:rsid w:val="00C54BFD"/>
    <w:rsid w:val="00C6232C"/>
    <w:rsid w:val="00C64B5B"/>
    <w:rsid w:val="00C74D27"/>
    <w:rsid w:val="00C83C50"/>
    <w:rsid w:val="00C874E3"/>
    <w:rsid w:val="00C97C2F"/>
    <w:rsid w:val="00CB4E26"/>
    <w:rsid w:val="00CC0896"/>
    <w:rsid w:val="00CC0DD1"/>
    <w:rsid w:val="00CD5FDA"/>
    <w:rsid w:val="00CE200A"/>
    <w:rsid w:val="00CE295F"/>
    <w:rsid w:val="00CE4667"/>
    <w:rsid w:val="00CE5CF4"/>
    <w:rsid w:val="00CE6A94"/>
    <w:rsid w:val="00CF2BE9"/>
    <w:rsid w:val="00CF3B07"/>
    <w:rsid w:val="00CF66B1"/>
    <w:rsid w:val="00D0039A"/>
    <w:rsid w:val="00D005C5"/>
    <w:rsid w:val="00D0397B"/>
    <w:rsid w:val="00D04C90"/>
    <w:rsid w:val="00D117C6"/>
    <w:rsid w:val="00D234C2"/>
    <w:rsid w:val="00D3140E"/>
    <w:rsid w:val="00D40023"/>
    <w:rsid w:val="00D4046B"/>
    <w:rsid w:val="00D47432"/>
    <w:rsid w:val="00D50B64"/>
    <w:rsid w:val="00D53821"/>
    <w:rsid w:val="00D56BC7"/>
    <w:rsid w:val="00D6053A"/>
    <w:rsid w:val="00D80443"/>
    <w:rsid w:val="00D81C3C"/>
    <w:rsid w:val="00D81DBA"/>
    <w:rsid w:val="00D84278"/>
    <w:rsid w:val="00D84F10"/>
    <w:rsid w:val="00DA0477"/>
    <w:rsid w:val="00DA2535"/>
    <w:rsid w:val="00DB1FE7"/>
    <w:rsid w:val="00DB2437"/>
    <w:rsid w:val="00DB281C"/>
    <w:rsid w:val="00DB5F24"/>
    <w:rsid w:val="00DB742B"/>
    <w:rsid w:val="00DC47A9"/>
    <w:rsid w:val="00DE7990"/>
    <w:rsid w:val="00E119F0"/>
    <w:rsid w:val="00E200E2"/>
    <w:rsid w:val="00E44A8A"/>
    <w:rsid w:val="00E46113"/>
    <w:rsid w:val="00E51F52"/>
    <w:rsid w:val="00E57389"/>
    <w:rsid w:val="00E60112"/>
    <w:rsid w:val="00E6377E"/>
    <w:rsid w:val="00E71EB4"/>
    <w:rsid w:val="00E72E18"/>
    <w:rsid w:val="00E759C7"/>
    <w:rsid w:val="00E770C6"/>
    <w:rsid w:val="00E8442E"/>
    <w:rsid w:val="00E879AD"/>
    <w:rsid w:val="00E87E65"/>
    <w:rsid w:val="00E90E44"/>
    <w:rsid w:val="00E930C9"/>
    <w:rsid w:val="00EA008E"/>
    <w:rsid w:val="00EB2653"/>
    <w:rsid w:val="00EB2A44"/>
    <w:rsid w:val="00EB5D1E"/>
    <w:rsid w:val="00EC08A5"/>
    <w:rsid w:val="00EC3792"/>
    <w:rsid w:val="00EE1A88"/>
    <w:rsid w:val="00EF3121"/>
    <w:rsid w:val="00F0144D"/>
    <w:rsid w:val="00F068A1"/>
    <w:rsid w:val="00F16625"/>
    <w:rsid w:val="00F16676"/>
    <w:rsid w:val="00F21A2C"/>
    <w:rsid w:val="00F24024"/>
    <w:rsid w:val="00F24FA6"/>
    <w:rsid w:val="00F3621B"/>
    <w:rsid w:val="00F47439"/>
    <w:rsid w:val="00F54BB3"/>
    <w:rsid w:val="00F62BAC"/>
    <w:rsid w:val="00F67460"/>
    <w:rsid w:val="00F7610A"/>
    <w:rsid w:val="00F81631"/>
    <w:rsid w:val="00F85F05"/>
    <w:rsid w:val="00F95CEE"/>
    <w:rsid w:val="00FA3B80"/>
    <w:rsid w:val="00FA6E22"/>
    <w:rsid w:val="00FB1BEC"/>
    <w:rsid w:val="00FB238A"/>
    <w:rsid w:val="00FB7EC9"/>
    <w:rsid w:val="00FC3159"/>
    <w:rsid w:val="00FC3BCA"/>
    <w:rsid w:val="00FD08B3"/>
    <w:rsid w:val="00FE6399"/>
    <w:rsid w:val="00FF343F"/>
    <w:rsid w:val="00FF7275"/>
    <w:rsid w:val="00FF7D5D"/>
    <w:rsid w:val="0A0323F2"/>
    <w:rsid w:val="299D4A37"/>
    <w:rsid w:val="30442D60"/>
    <w:rsid w:val="325C3185"/>
    <w:rsid w:val="36EC6BF2"/>
    <w:rsid w:val="42901689"/>
    <w:rsid w:val="5A4E4232"/>
    <w:rsid w:val="7441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75046"/>
  <w15:docId w15:val="{ED60FF5E-BADA-4DD3-BE43-A5B3BD9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8A30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8A3055"/>
    <w:pPr>
      <w:ind w:firstLineChars="200" w:firstLine="420"/>
    </w:pPr>
  </w:style>
  <w:style w:type="paragraph" w:customStyle="1" w:styleId="IPO">
    <w:name w:val="IPO正文"/>
    <w:basedOn w:val="a"/>
    <w:qFormat/>
    <w:rsid w:val="008A3055"/>
    <w:pPr>
      <w:snapToGrid w:val="0"/>
      <w:spacing w:beforeLines="50" w:afterLines="50" w:line="360" w:lineRule="auto"/>
      <w:ind w:firstLineChars="200" w:firstLine="480"/>
    </w:pPr>
    <w:rPr>
      <w:rFonts w:ascii="宋体" w:hAnsi="宋体"/>
      <w:sz w:val="24"/>
    </w:rPr>
  </w:style>
  <w:style w:type="paragraph" w:styleId="a4">
    <w:name w:val="header"/>
    <w:basedOn w:val="a"/>
    <w:link w:val="a5"/>
    <w:unhideWhenUsed/>
    <w:rsid w:val="0057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3A35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7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3A35"/>
    <w:rPr>
      <w:kern w:val="2"/>
      <w:sz w:val="18"/>
      <w:szCs w:val="18"/>
    </w:rPr>
  </w:style>
  <w:style w:type="table" w:styleId="a8">
    <w:name w:val="Table Grid"/>
    <w:basedOn w:val="a1"/>
    <w:rsid w:val="008B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普通 (Web)"/>
    <w:basedOn w:val="a"/>
    <w:uiPriority w:val="39"/>
    <w:qFormat/>
    <w:rsid w:val="00AE267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customStyle="1" w:styleId="1">
    <w:name w:val="网格型浅色1"/>
    <w:basedOn w:val="a1"/>
    <w:uiPriority w:val="40"/>
    <w:rsid w:val="008551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网格型浅色2"/>
    <w:basedOn w:val="a1"/>
    <w:uiPriority w:val="40"/>
    <w:rsid w:val="008040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semiHidden/>
    <w:unhideWhenUsed/>
    <w:rsid w:val="00FB7EC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FB7E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A83EED-A675-48BC-A957-1981EBA37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358</Words>
  <Characters>2047</Characters>
  <Application>Microsoft Office Word</Application>
  <DocSecurity>0</DocSecurity>
  <Lines>17</Lines>
  <Paragraphs>4</Paragraphs>
  <ScaleCrop>false</ScaleCrop>
  <Company>。。。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SuoLIU</cp:lastModifiedBy>
  <cp:revision>164</cp:revision>
  <dcterms:created xsi:type="dcterms:W3CDTF">2020-10-23T08:42:00Z</dcterms:created>
  <dcterms:modified xsi:type="dcterms:W3CDTF">2021-04-02T09:09:00Z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